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0CF5A" w14:textId="2FA0BD80" w:rsidR="001165F2" w:rsidRDefault="008203C5" w:rsidP="00447250">
      <w:pPr>
        <w:rPr>
          <w:b/>
          <w:sz w:val="32"/>
          <w:szCs w:val="32"/>
          <w:u w:val="single"/>
        </w:rPr>
      </w:pPr>
      <w:bookmarkStart w:id="0" w:name="_GoBack"/>
      <w:r w:rsidRPr="008203C5">
        <w:rPr>
          <w:b/>
          <w:sz w:val="32"/>
          <w:szCs w:val="32"/>
          <w:highlight w:val="yellow"/>
          <w:u w:val="single"/>
        </w:rPr>
        <w:t>EMPRESAS -</w:t>
      </w:r>
      <w:r w:rsidR="00235777">
        <w:rPr>
          <w:b/>
          <w:sz w:val="32"/>
          <w:szCs w:val="32"/>
          <w:highlight w:val="yellow"/>
          <w:u w:val="single"/>
        </w:rPr>
        <w:t xml:space="preserve"> </w:t>
      </w:r>
      <w:r w:rsidRPr="008203C5">
        <w:rPr>
          <w:b/>
          <w:sz w:val="32"/>
          <w:szCs w:val="32"/>
          <w:highlight w:val="yellow"/>
          <w:u w:val="single"/>
        </w:rPr>
        <w:t>GRUPOS ALIMENTACION Y BEBIDAS</w:t>
      </w:r>
      <w:r>
        <w:rPr>
          <w:b/>
          <w:sz w:val="32"/>
          <w:szCs w:val="32"/>
          <w:u w:val="single"/>
        </w:rPr>
        <w:t xml:space="preserve"> en 2.018</w:t>
      </w:r>
    </w:p>
    <w:bookmarkEnd w:id="0"/>
    <w:p w14:paraId="6DD441AC" w14:textId="77777777" w:rsidR="001165F2" w:rsidRDefault="001165F2" w:rsidP="001165F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</w:p>
    <w:tbl>
      <w:tblPr>
        <w:tblW w:w="7896" w:type="dxa"/>
        <w:tblInd w:w="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0"/>
        <w:gridCol w:w="1320"/>
        <w:gridCol w:w="1320"/>
        <w:gridCol w:w="1351"/>
        <w:gridCol w:w="1375"/>
      </w:tblGrid>
      <w:tr w:rsidR="001165F2" w:rsidRPr="001165F2" w14:paraId="2D10D600" w14:textId="77777777" w:rsidTr="008203C5">
        <w:trPr>
          <w:trHeight w:val="285"/>
        </w:trPr>
        <w:tc>
          <w:tcPr>
            <w:tcW w:w="2750" w:type="dxa"/>
            <w:shd w:val="clear" w:color="auto" w:fill="auto"/>
            <w:noWrap/>
            <w:vAlign w:val="bottom"/>
            <w:hideMark/>
          </w:tcPr>
          <w:p w14:paraId="02E8572D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 xml:space="preserve">                      datos M€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6651E35" w14:textId="77777777" w:rsidR="001165F2" w:rsidRPr="001165F2" w:rsidRDefault="001165F2" w:rsidP="00B25667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044AE53" w14:textId="77777777" w:rsidR="001165F2" w:rsidRPr="001165F2" w:rsidRDefault="001165F2" w:rsidP="00B25667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 xml:space="preserve">% </w:t>
            </w:r>
            <w:r w:rsidRPr="001165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variac</w:t>
            </w:r>
            <w:r w:rsidR="00E874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ió</w:t>
            </w:r>
            <w:r w:rsidRPr="001165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n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35E0732E" w14:textId="77777777" w:rsidR="001165F2" w:rsidRPr="001165F2" w:rsidRDefault="001165F2" w:rsidP="00B25667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2018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14:paraId="7EAF7B0E" w14:textId="77777777" w:rsidR="001165F2" w:rsidRPr="001165F2" w:rsidRDefault="001165F2" w:rsidP="00B25667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%variaci</w:t>
            </w:r>
            <w:r w:rsidR="00E8746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ó</w:t>
            </w: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n</w:t>
            </w:r>
          </w:p>
        </w:tc>
      </w:tr>
      <w:tr w:rsidR="001165F2" w:rsidRPr="001165F2" w14:paraId="4EDF39F5" w14:textId="77777777" w:rsidTr="008203C5">
        <w:trPr>
          <w:trHeight w:val="285"/>
        </w:trPr>
        <w:tc>
          <w:tcPr>
            <w:tcW w:w="2750" w:type="dxa"/>
            <w:shd w:val="clear" w:color="auto" w:fill="auto"/>
            <w:noWrap/>
            <w:vAlign w:val="bottom"/>
            <w:hideMark/>
          </w:tcPr>
          <w:p w14:paraId="79EE9909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EMPRESA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171E2B5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VENTAS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9131E16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 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D75EDCA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BENEFICIO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14:paraId="00300FEA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 </w:t>
            </w:r>
          </w:p>
        </w:tc>
      </w:tr>
      <w:tr w:rsidR="008203C5" w:rsidRPr="001165F2" w14:paraId="366E7F4D" w14:textId="77777777" w:rsidTr="008203C5">
        <w:trPr>
          <w:trHeight w:val="285"/>
        </w:trPr>
        <w:tc>
          <w:tcPr>
            <w:tcW w:w="2750" w:type="dxa"/>
            <w:shd w:val="clear" w:color="auto" w:fill="auto"/>
            <w:noWrap/>
            <w:vAlign w:val="bottom"/>
            <w:hideMark/>
          </w:tcPr>
          <w:p w14:paraId="64BF3D73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ANHEUSER-BUSCH INBEV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7A55E04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47.983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E146EE2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-3,2%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30EEAD1E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3.837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14:paraId="4F7429A5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-45,4%</w:t>
            </w:r>
          </w:p>
        </w:tc>
      </w:tr>
      <w:tr w:rsidR="001165F2" w:rsidRPr="001165F2" w14:paraId="32B4A138" w14:textId="77777777" w:rsidTr="008203C5">
        <w:trPr>
          <w:trHeight w:val="285"/>
        </w:trPr>
        <w:tc>
          <w:tcPr>
            <w:tcW w:w="2750" w:type="dxa"/>
            <w:shd w:val="clear" w:color="auto" w:fill="auto"/>
            <w:noWrap/>
            <w:vAlign w:val="bottom"/>
            <w:hideMark/>
          </w:tcPr>
          <w:p w14:paraId="48167714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GRUPO HEINEKEN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0E30665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26.811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0791926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3,72%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0C69316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1903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14:paraId="5D056305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-1,6</w:t>
            </w:r>
            <w:r w:rsidR="006A5B7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 xml:space="preserve"> %</w:t>
            </w:r>
          </w:p>
        </w:tc>
      </w:tr>
      <w:tr w:rsidR="008203C5" w:rsidRPr="001165F2" w14:paraId="624D8778" w14:textId="77777777" w:rsidTr="008203C5">
        <w:trPr>
          <w:trHeight w:val="285"/>
        </w:trPr>
        <w:tc>
          <w:tcPr>
            <w:tcW w:w="2750" w:type="dxa"/>
            <w:shd w:val="clear" w:color="auto" w:fill="auto"/>
            <w:noWrap/>
            <w:vAlign w:val="bottom"/>
            <w:hideMark/>
          </w:tcPr>
          <w:p w14:paraId="56999D96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CARLSBERG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E3F5ED4" w14:textId="0367B978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8</w:t>
            </w:r>
            <w:r w:rsidR="00375F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.</w:t>
            </w: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372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025D4F7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3,0%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667DB6E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822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14:paraId="5959BA50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300%</w:t>
            </w:r>
          </w:p>
        </w:tc>
      </w:tr>
      <w:tr w:rsidR="001165F2" w:rsidRPr="001165F2" w14:paraId="67B335D2" w14:textId="77777777" w:rsidTr="008203C5">
        <w:trPr>
          <w:trHeight w:val="285"/>
        </w:trPr>
        <w:tc>
          <w:tcPr>
            <w:tcW w:w="2750" w:type="dxa"/>
            <w:shd w:val="clear" w:color="auto" w:fill="auto"/>
            <w:noWrap/>
            <w:vAlign w:val="bottom"/>
            <w:hideMark/>
          </w:tcPr>
          <w:p w14:paraId="535302D3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COCA COLA EUROPA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2A038A3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11.518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7A992D7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4,0%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4F7322D6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909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14:paraId="0F0C58B1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8,-</w:t>
            </w:r>
            <w:r w:rsidR="006A5B7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%</w:t>
            </w:r>
          </w:p>
        </w:tc>
      </w:tr>
      <w:tr w:rsidR="001165F2" w:rsidRPr="001165F2" w14:paraId="4B881D05" w14:textId="77777777" w:rsidTr="008203C5">
        <w:trPr>
          <w:trHeight w:val="285"/>
        </w:trPr>
        <w:tc>
          <w:tcPr>
            <w:tcW w:w="2750" w:type="dxa"/>
            <w:shd w:val="clear" w:color="auto" w:fill="auto"/>
            <w:noWrap/>
            <w:vAlign w:val="bottom"/>
            <w:hideMark/>
          </w:tcPr>
          <w:p w14:paraId="6124A9FB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GRUPO NESTLE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699E337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80.200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8AE976F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2,1%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CF47118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8.780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14:paraId="18A34B30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42,0%</w:t>
            </w:r>
          </w:p>
        </w:tc>
      </w:tr>
      <w:tr w:rsidR="001165F2" w:rsidRPr="001165F2" w14:paraId="0E699BE4" w14:textId="77777777" w:rsidTr="008203C5">
        <w:trPr>
          <w:trHeight w:val="285"/>
        </w:trPr>
        <w:tc>
          <w:tcPr>
            <w:tcW w:w="2750" w:type="dxa"/>
            <w:shd w:val="clear" w:color="auto" w:fill="auto"/>
            <w:noWrap/>
            <w:vAlign w:val="bottom"/>
            <w:hideMark/>
          </w:tcPr>
          <w:p w14:paraId="3FCE2594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NESTLE ESPAÑA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28473A8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1.928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E55EC85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-0,3%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115F60CB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14:paraId="1311013F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</w:p>
        </w:tc>
      </w:tr>
      <w:tr w:rsidR="001165F2" w:rsidRPr="001165F2" w14:paraId="513EF101" w14:textId="77777777" w:rsidTr="008203C5">
        <w:trPr>
          <w:trHeight w:val="285"/>
        </w:trPr>
        <w:tc>
          <w:tcPr>
            <w:tcW w:w="2750" w:type="dxa"/>
            <w:shd w:val="clear" w:color="auto" w:fill="auto"/>
            <w:noWrap/>
            <w:vAlign w:val="bottom"/>
            <w:hideMark/>
          </w:tcPr>
          <w:p w14:paraId="048E30AE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GR MAHOU SANMIGUEL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DEE3530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1.299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67B5233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2,9%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140D2740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170,4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14:paraId="57A788FB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1,1%</w:t>
            </w:r>
          </w:p>
        </w:tc>
      </w:tr>
      <w:tr w:rsidR="001165F2" w:rsidRPr="001165F2" w14:paraId="2B508EFF" w14:textId="77777777" w:rsidTr="008203C5">
        <w:trPr>
          <w:trHeight w:val="285"/>
        </w:trPr>
        <w:tc>
          <w:tcPr>
            <w:tcW w:w="2750" w:type="dxa"/>
            <w:shd w:val="clear" w:color="auto" w:fill="auto"/>
            <w:noWrap/>
            <w:vAlign w:val="bottom"/>
            <w:hideMark/>
          </w:tcPr>
          <w:p w14:paraId="76B09BCF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GRUPO DAMM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0565C57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1.250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C217775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7,</w:t>
            </w:r>
            <w:r w:rsidR="006A5B7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4</w:t>
            </w: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%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6AF09519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14:paraId="2A94D8DE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</w:p>
        </w:tc>
      </w:tr>
      <w:tr w:rsidR="001165F2" w:rsidRPr="001165F2" w14:paraId="17CD3B02" w14:textId="77777777" w:rsidTr="008203C5">
        <w:trPr>
          <w:trHeight w:val="285"/>
        </w:trPr>
        <w:tc>
          <w:tcPr>
            <w:tcW w:w="2750" w:type="dxa"/>
            <w:shd w:val="clear" w:color="auto" w:fill="auto"/>
            <w:noWrap/>
            <w:vAlign w:val="bottom"/>
            <w:hideMark/>
          </w:tcPr>
          <w:p w14:paraId="4C8A9804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GRUPO CARREFOUR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BF6A0F3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84.916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F897FC4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-3,1%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18F754DA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14:paraId="637EF015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</w:p>
        </w:tc>
      </w:tr>
      <w:tr w:rsidR="001165F2" w:rsidRPr="001165F2" w14:paraId="0941C2C1" w14:textId="77777777" w:rsidTr="008203C5">
        <w:trPr>
          <w:trHeight w:val="285"/>
        </w:trPr>
        <w:tc>
          <w:tcPr>
            <w:tcW w:w="2750" w:type="dxa"/>
            <w:shd w:val="clear" w:color="auto" w:fill="auto"/>
            <w:noWrap/>
            <w:vAlign w:val="bottom"/>
            <w:hideMark/>
          </w:tcPr>
          <w:p w14:paraId="375D8C5A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CARREFOUR ESPAÑA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ADE1D42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9.682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615282B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-1,9%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4B2E67F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14:paraId="5E4146B0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</w:p>
        </w:tc>
      </w:tr>
      <w:tr w:rsidR="001165F2" w:rsidRPr="001165F2" w14:paraId="3F1F526F" w14:textId="77777777" w:rsidTr="008203C5">
        <w:trPr>
          <w:trHeight w:val="285"/>
        </w:trPr>
        <w:tc>
          <w:tcPr>
            <w:tcW w:w="2750" w:type="dxa"/>
            <w:shd w:val="clear" w:color="auto" w:fill="auto"/>
            <w:noWrap/>
            <w:vAlign w:val="bottom"/>
            <w:hideMark/>
          </w:tcPr>
          <w:p w14:paraId="3AD92068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MERCADONA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6BD1BC2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24.305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FDEC37C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6,-%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6FFE3600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593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14:paraId="066A828F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84%</w:t>
            </w:r>
          </w:p>
        </w:tc>
      </w:tr>
      <w:tr w:rsidR="001165F2" w:rsidRPr="001165F2" w14:paraId="7A155339" w14:textId="77777777" w:rsidTr="008203C5">
        <w:trPr>
          <w:trHeight w:val="285"/>
        </w:trPr>
        <w:tc>
          <w:tcPr>
            <w:tcW w:w="2750" w:type="dxa"/>
            <w:shd w:val="clear" w:color="auto" w:fill="auto"/>
            <w:noWrap/>
            <w:vAlign w:val="bottom"/>
            <w:hideMark/>
          </w:tcPr>
          <w:p w14:paraId="2FAA45CA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GRUPO DIA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2442B94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7.288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C489465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-11,3%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771D969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-352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14:paraId="35AE4838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</w:p>
        </w:tc>
      </w:tr>
      <w:tr w:rsidR="001165F2" w:rsidRPr="001165F2" w14:paraId="687A2320" w14:textId="77777777" w:rsidTr="008203C5">
        <w:trPr>
          <w:trHeight w:val="285"/>
        </w:trPr>
        <w:tc>
          <w:tcPr>
            <w:tcW w:w="2750" w:type="dxa"/>
            <w:shd w:val="clear" w:color="auto" w:fill="auto"/>
            <w:noWrap/>
            <w:vAlign w:val="bottom"/>
            <w:hideMark/>
          </w:tcPr>
          <w:p w14:paraId="1F26AB78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GRUPO DANONE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98CD484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24.651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AC18F17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-0,7%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E9B359B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2.304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14:paraId="73644363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5,4%</w:t>
            </w:r>
          </w:p>
        </w:tc>
      </w:tr>
      <w:tr w:rsidR="001165F2" w:rsidRPr="001165F2" w14:paraId="3B550FA8" w14:textId="77777777" w:rsidTr="008203C5">
        <w:trPr>
          <w:trHeight w:val="285"/>
        </w:trPr>
        <w:tc>
          <w:tcPr>
            <w:tcW w:w="2750" w:type="dxa"/>
            <w:shd w:val="clear" w:color="auto" w:fill="auto"/>
            <w:noWrap/>
            <w:vAlign w:val="bottom"/>
            <w:hideMark/>
          </w:tcPr>
          <w:p w14:paraId="30A26DB3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Grupo EBRO FOODS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2573528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2.647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69F2429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5,6%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623B108F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142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14:paraId="0EF72BB9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-35,8%</w:t>
            </w:r>
          </w:p>
        </w:tc>
      </w:tr>
      <w:tr w:rsidR="001165F2" w:rsidRPr="001165F2" w14:paraId="11D62486" w14:textId="77777777" w:rsidTr="008203C5">
        <w:trPr>
          <w:trHeight w:val="285"/>
        </w:trPr>
        <w:tc>
          <w:tcPr>
            <w:tcW w:w="2750" w:type="dxa"/>
            <w:shd w:val="clear" w:color="auto" w:fill="auto"/>
            <w:noWrap/>
            <w:vAlign w:val="bottom"/>
            <w:hideMark/>
          </w:tcPr>
          <w:p w14:paraId="49466364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Grupo TELEPIZZA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C5FD87C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636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400C8C3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14,</w:t>
            </w:r>
            <w:r w:rsidR="006A5B7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5</w:t>
            </w: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%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5D22D820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-10,4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14:paraId="1CCA240F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</w:p>
        </w:tc>
      </w:tr>
      <w:tr w:rsidR="001165F2" w:rsidRPr="001165F2" w14:paraId="2D7FC267" w14:textId="77777777" w:rsidTr="008203C5">
        <w:trPr>
          <w:trHeight w:val="285"/>
        </w:trPr>
        <w:tc>
          <w:tcPr>
            <w:tcW w:w="2750" w:type="dxa"/>
            <w:shd w:val="clear" w:color="auto" w:fill="auto"/>
            <w:noWrap/>
            <w:vAlign w:val="bottom"/>
            <w:hideMark/>
          </w:tcPr>
          <w:p w14:paraId="5F43F0AF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DEOLEO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C7558C4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605,5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CDB4652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-12,5%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13259FF1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1165F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-291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14:paraId="2575A676" w14:textId="77777777" w:rsidR="001165F2" w:rsidRPr="001165F2" w:rsidRDefault="001165F2" w:rsidP="001165F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</w:p>
        </w:tc>
      </w:tr>
    </w:tbl>
    <w:p w14:paraId="0ECFEE30" w14:textId="68D50853" w:rsidR="001165F2" w:rsidRDefault="00BE62A8">
      <w:pPr>
        <w:rPr>
          <w:sz w:val="24"/>
          <w:szCs w:val="24"/>
        </w:rPr>
      </w:pPr>
      <w:r w:rsidRPr="00BE62A8">
        <w:rPr>
          <w:sz w:val="24"/>
          <w:szCs w:val="24"/>
        </w:rPr>
        <w:t xml:space="preserve">Fuente: </w:t>
      </w:r>
      <w:r w:rsidR="00FD5205">
        <w:rPr>
          <w:sz w:val="24"/>
          <w:szCs w:val="24"/>
        </w:rPr>
        <w:t xml:space="preserve">Información </w:t>
      </w:r>
      <w:r w:rsidRPr="00BE62A8">
        <w:rPr>
          <w:sz w:val="24"/>
          <w:szCs w:val="24"/>
        </w:rPr>
        <w:t xml:space="preserve">Prensa </w:t>
      </w:r>
      <w:r>
        <w:rPr>
          <w:sz w:val="24"/>
          <w:szCs w:val="24"/>
        </w:rPr>
        <w:t>Naci</w:t>
      </w:r>
      <w:r w:rsidR="00FD5205">
        <w:rPr>
          <w:sz w:val="24"/>
          <w:szCs w:val="24"/>
        </w:rPr>
        <w:t>o</w:t>
      </w:r>
      <w:r>
        <w:rPr>
          <w:sz w:val="24"/>
          <w:szCs w:val="24"/>
        </w:rPr>
        <w:t>nal</w:t>
      </w:r>
    </w:p>
    <w:p w14:paraId="70CC8C88" w14:textId="77777777" w:rsidR="00447250" w:rsidRDefault="00447250" w:rsidP="00447250">
      <w:pPr>
        <w:jc w:val="left"/>
        <w:rPr>
          <w:sz w:val="24"/>
          <w:szCs w:val="24"/>
        </w:rPr>
      </w:pPr>
    </w:p>
    <w:p w14:paraId="713D81CF" w14:textId="68F3ECB3" w:rsidR="00FD5205" w:rsidRDefault="00FD5205" w:rsidP="00447250">
      <w:pPr>
        <w:jc w:val="left"/>
        <w:rPr>
          <w:sz w:val="24"/>
          <w:szCs w:val="24"/>
        </w:rPr>
      </w:pPr>
      <w:r>
        <w:rPr>
          <w:sz w:val="24"/>
          <w:szCs w:val="24"/>
        </w:rPr>
        <w:t>Comentarios:</w:t>
      </w:r>
    </w:p>
    <w:p w14:paraId="36156D17" w14:textId="6E4DAD48" w:rsidR="00447250" w:rsidRDefault="00FD5205" w:rsidP="00447250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El ejercicio 2.018 en general presenta datos positivos para la mayoría de </w:t>
      </w:r>
      <w:proofErr w:type="gramStart"/>
      <w:r>
        <w:rPr>
          <w:sz w:val="24"/>
          <w:szCs w:val="24"/>
        </w:rPr>
        <w:t>empresas</w:t>
      </w:r>
      <w:proofErr w:type="gramEnd"/>
      <w:r>
        <w:rPr>
          <w:sz w:val="24"/>
          <w:szCs w:val="24"/>
        </w:rPr>
        <w:t xml:space="preserve"> del Sector Alimentación y Bebidas, en España.</w:t>
      </w:r>
      <w:r w:rsidR="004472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En Cifras de Negocio los crecimientos son significativos. En algunos casos han estado afectados por la climatología negativa durante el primer semestre y </w:t>
      </w:r>
      <w:r w:rsidR="00DB1E0F">
        <w:rPr>
          <w:sz w:val="24"/>
          <w:szCs w:val="24"/>
        </w:rPr>
        <w:t xml:space="preserve">un </w:t>
      </w:r>
      <w:r>
        <w:rPr>
          <w:sz w:val="24"/>
          <w:szCs w:val="24"/>
        </w:rPr>
        <w:t xml:space="preserve">menor </w:t>
      </w:r>
      <w:r w:rsidR="00375F86">
        <w:rPr>
          <w:sz w:val="24"/>
          <w:szCs w:val="24"/>
        </w:rPr>
        <w:t>desarrollo</w:t>
      </w:r>
      <w:r>
        <w:rPr>
          <w:sz w:val="24"/>
          <w:szCs w:val="24"/>
        </w:rPr>
        <w:t xml:space="preserve"> del turismo. </w:t>
      </w:r>
    </w:p>
    <w:p w14:paraId="51B49572" w14:textId="431E9FAF" w:rsidR="00FD5205" w:rsidRDefault="00FD5205" w:rsidP="00447250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Mercadona lidera el crecimiento en el canal supermercados, en sentido opuesto </w:t>
      </w:r>
      <w:r w:rsidR="00447250">
        <w:rPr>
          <w:sz w:val="24"/>
          <w:szCs w:val="24"/>
        </w:rPr>
        <w:t xml:space="preserve">vemos </w:t>
      </w:r>
      <w:r>
        <w:rPr>
          <w:sz w:val="24"/>
          <w:szCs w:val="24"/>
        </w:rPr>
        <w:t xml:space="preserve">el </w:t>
      </w:r>
      <w:r w:rsidR="00DB1E0F">
        <w:rPr>
          <w:sz w:val="24"/>
          <w:szCs w:val="24"/>
        </w:rPr>
        <w:t>estanca</w:t>
      </w:r>
      <w:r>
        <w:rPr>
          <w:sz w:val="24"/>
          <w:szCs w:val="24"/>
        </w:rPr>
        <w:t xml:space="preserve">miento de los </w:t>
      </w:r>
      <w:proofErr w:type="spellStart"/>
      <w:r>
        <w:rPr>
          <w:sz w:val="24"/>
          <w:szCs w:val="24"/>
        </w:rPr>
        <w:t>hipers</w:t>
      </w:r>
      <w:proofErr w:type="spellEnd"/>
      <w:r>
        <w:rPr>
          <w:sz w:val="24"/>
          <w:szCs w:val="24"/>
        </w:rPr>
        <w:t>, caso Carrefour</w:t>
      </w:r>
      <w:r w:rsidR="00447250">
        <w:rPr>
          <w:sz w:val="24"/>
          <w:szCs w:val="24"/>
        </w:rPr>
        <w:t xml:space="preserve"> España</w:t>
      </w:r>
      <w:r>
        <w:rPr>
          <w:sz w:val="24"/>
          <w:szCs w:val="24"/>
        </w:rPr>
        <w:t>.</w:t>
      </w:r>
    </w:p>
    <w:p w14:paraId="37D64FA8" w14:textId="4A1CA3AC" w:rsidR="00FD5205" w:rsidRDefault="00447250" w:rsidP="00447250">
      <w:pPr>
        <w:jc w:val="left"/>
        <w:rPr>
          <w:sz w:val="24"/>
          <w:szCs w:val="24"/>
        </w:rPr>
      </w:pPr>
      <w:r>
        <w:rPr>
          <w:sz w:val="24"/>
          <w:szCs w:val="24"/>
        </w:rPr>
        <w:t>Otro</w:t>
      </w:r>
      <w:r w:rsidR="00FD5205">
        <w:rPr>
          <w:sz w:val="24"/>
          <w:szCs w:val="24"/>
        </w:rPr>
        <w:t xml:space="preserve">s casos negativos como </w:t>
      </w:r>
      <w:r>
        <w:rPr>
          <w:sz w:val="24"/>
          <w:szCs w:val="24"/>
        </w:rPr>
        <w:t xml:space="preserve">la crisis del Grupo </w:t>
      </w:r>
      <w:r w:rsidR="00FD5205">
        <w:rPr>
          <w:sz w:val="24"/>
          <w:szCs w:val="24"/>
        </w:rPr>
        <w:t xml:space="preserve">Día y </w:t>
      </w:r>
      <w:r>
        <w:rPr>
          <w:sz w:val="24"/>
          <w:szCs w:val="24"/>
        </w:rPr>
        <w:t xml:space="preserve">en </w:t>
      </w:r>
      <w:proofErr w:type="spellStart"/>
      <w:r w:rsidR="00FD5205">
        <w:rPr>
          <w:sz w:val="24"/>
          <w:szCs w:val="24"/>
        </w:rPr>
        <w:t>Deoleo</w:t>
      </w:r>
      <w:proofErr w:type="spellEnd"/>
      <w:r w:rsidR="00FD5205">
        <w:rPr>
          <w:sz w:val="24"/>
          <w:szCs w:val="24"/>
        </w:rPr>
        <w:t>, su problemática</w:t>
      </w:r>
      <w:r w:rsidR="00E12089">
        <w:rPr>
          <w:sz w:val="24"/>
          <w:szCs w:val="24"/>
        </w:rPr>
        <w:t xml:space="preserve"> </w:t>
      </w:r>
      <w:r w:rsidR="00FD5205">
        <w:rPr>
          <w:sz w:val="24"/>
          <w:szCs w:val="24"/>
        </w:rPr>
        <w:t xml:space="preserve">por la </w:t>
      </w:r>
      <w:r w:rsidR="00DB1E0F">
        <w:rPr>
          <w:sz w:val="24"/>
          <w:szCs w:val="24"/>
        </w:rPr>
        <w:t>dificult</w:t>
      </w:r>
      <w:r w:rsidR="00FD5205">
        <w:rPr>
          <w:sz w:val="24"/>
          <w:szCs w:val="24"/>
        </w:rPr>
        <w:t xml:space="preserve">ad del mercado internacional. </w:t>
      </w:r>
      <w:r>
        <w:rPr>
          <w:sz w:val="24"/>
          <w:szCs w:val="24"/>
        </w:rPr>
        <w:t>De otra parte,</w:t>
      </w:r>
      <w:r w:rsidR="00FD5205">
        <w:rPr>
          <w:sz w:val="24"/>
          <w:szCs w:val="24"/>
        </w:rPr>
        <w:t xml:space="preserve"> el</w:t>
      </w:r>
      <w:r w:rsidR="00DB1E0F">
        <w:rPr>
          <w:sz w:val="24"/>
          <w:szCs w:val="24"/>
        </w:rPr>
        <w:t xml:space="preserve"> estancamiento</w:t>
      </w:r>
      <w:r w:rsidR="00FD5205">
        <w:rPr>
          <w:sz w:val="24"/>
          <w:szCs w:val="24"/>
        </w:rPr>
        <w:t xml:space="preserve"> de Nestlé</w:t>
      </w:r>
      <w:r w:rsidR="00375F86">
        <w:rPr>
          <w:sz w:val="24"/>
          <w:szCs w:val="24"/>
        </w:rPr>
        <w:t xml:space="preserve"> España</w:t>
      </w:r>
      <w:r>
        <w:rPr>
          <w:sz w:val="24"/>
          <w:szCs w:val="24"/>
        </w:rPr>
        <w:t xml:space="preserve"> y la leve reactivación de Danone España</w:t>
      </w:r>
      <w:r w:rsidR="00375F86">
        <w:rPr>
          <w:sz w:val="24"/>
          <w:szCs w:val="24"/>
        </w:rPr>
        <w:t>.</w:t>
      </w:r>
    </w:p>
    <w:p w14:paraId="698CA9B2" w14:textId="123384E0" w:rsidR="00375F86" w:rsidRDefault="00375F86" w:rsidP="00447250">
      <w:pPr>
        <w:jc w:val="left"/>
        <w:rPr>
          <w:sz w:val="24"/>
          <w:szCs w:val="24"/>
        </w:rPr>
      </w:pPr>
      <w:r>
        <w:rPr>
          <w:sz w:val="24"/>
          <w:szCs w:val="24"/>
        </w:rPr>
        <w:t>Los grandes grupos cerveceros, caso AB-</w:t>
      </w:r>
      <w:proofErr w:type="spellStart"/>
      <w:r>
        <w:rPr>
          <w:sz w:val="24"/>
          <w:szCs w:val="24"/>
        </w:rPr>
        <w:t>Inbev</w:t>
      </w:r>
      <w:proofErr w:type="spellEnd"/>
      <w:r w:rsidR="00DB1E0F">
        <w:rPr>
          <w:sz w:val="24"/>
          <w:szCs w:val="24"/>
        </w:rPr>
        <w:t xml:space="preserve"> afectado en su </w:t>
      </w:r>
      <w:r>
        <w:rPr>
          <w:sz w:val="24"/>
          <w:szCs w:val="24"/>
        </w:rPr>
        <w:t xml:space="preserve">reestructuración y </w:t>
      </w:r>
      <w:r w:rsidR="00DB1E0F">
        <w:rPr>
          <w:sz w:val="24"/>
          <w:szCs w:val="24"/>
        </w:rPr>
        <w:t>conso</w:t>
      </w:r>
      <w:r>
        <w:rPr>
          <w:sz w:val="24"/>
          <w:szCs w:val="24"/>
        </w:rPr>
        <w:t xml:space="preserve">lidación. Heineken y Carlsberg han conseguido unos buenos resultados, a pesar del estancamiento </w:t>
      </w:r>
      <w:r w:rsidR="00DB1E0F">
        <w:rPr>
          <w:sz w:val="24"/>
          <w:szCs w:val="24"/>
        </w:rPr>
        <w:t>por m</w:t>
      </w:r>
      <w:r>
        <w:rPr>
          <w:sz w:val="24"/>
          <w:szCs w:val="24"/>
        </w:rPr>
        <w:t>adurez de su mercado</w:t>
      </w:r>
      <w:r w:rsidR="00DB1E0F">
        <w:rPr>
          <w:sz w:val="24"/>
          <w:szCs w:val="24"/>
        </w:rPr>
        <w:t xml:space="preserve"> en Europa</w:t>
      </w:r>
      <w:r>
        <w:rPr>
          <w:sz w:val="24"/>
          <w:szCs w:val="24"/>
        </w:rPr>
        <w:t>.</w:t>
      </w:r>
    </w:p>
    <w:p w14:paraId="211EEF64" w14:textId="77777777" w:rsidR="00E12089" w:rsidRDefault="00DB1E0F" w:rsidP="00447250">
      <w:pPr>
        <w:jc w:val="left"/>
        <w:rPr>
          <w:sz w:val="24"/>
          <w:szCs w:val="24"/>
        </w:rPr>
      </w:pPr>
      <w:r>
        <w:rPr>
          <w:sz w:val="24"/>
          <w:szCs w:val="24"/>
        </w:rPr>
        <w:t>Coca Cola, Grupo Damm y Mahou San Miguel han cerrado en positivo sus ejercicios, con un primer semestre adverso.</w:t>
      </w:r>
      <w:r w:rsidR="00447250">
        <w:rPr>
          <w:sz w:val="24"/>
          <w:szCs w:val="24"/>
        </w:rPr>
        <w:t xml:space="preserve"> </w:t>
      </w:r>
    </w:p>
    <w:p w14:paraId="3A0A9DD6" w14:textId="77777777" w:rsidR="00E12089" w:rsidRDefault="00E12089" w:rsidP="00447250">
      <w:pPr>
        <w:jc w:val="left"/>
        <w:rPr>
          <w:sz w:val="24"/>
          <w:szCs w:val="24"/>
        </w:rPr>
      </w:pPr>
    </w:p>
    <w:p w14:paraId="59F16E8B" w14:textId="3AD28A26" w:rsidR="001165F2" w:rsidRPr="00447250" w:rsidRDefault="00447250" w:rsidP="00447250">
      <w:pPr>
        <w:jc w:val="left"/>
        <w:rPr>
          <w:sz w:val="24"/>
          <w:szCs w:val="24"/>
        </w:rPr>
      </w:pPr>
      <w:r>
        <w:rPr>
          <w:sz w:val="24"/>
          <w:szCs w:val="24"/>
        </w:rPr>
        <w:t>Noticias Profesionales, 10 abril 2.019</w:t>
      </w:r>
    </w:p>
    <w:sectPr w:rsidR="001165F2" w:rsidRPr="00447250" w:rsidSect="001165F2"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5F2"/>
    <w:rsid w:val="000A177B"/>
    <w:rsid w:val="00103D1C"/>
    <w:rsid w:val="001165F2"/>
    <w:rsid w:val="001505E9"/>
    <w:rsid w:val="00235777"/>
    <w:rsid w:val="00375F86"/>
    <w:rsid w:val="00394F57"/>
    <w:rsid w:val="0041335E"/>
    <w:rsid w:val="00447250"/>
    <w:rsid w:val="005D1305"/>
    <w:rsid w:val="006A5B70"/>
    <w:rsid w:val="007027B3"/>
    <w:rsid w:val="007B6C29"/>
    <w:rsid w:val="007C76B5"/>
    <w:rsid w:val="008203C5"/>
    <w:rsid w:val="00825400"/>
    <w:rsid w:val="00A455FC"/>
    <w:rsid w:val="00A65415"/>
    <w:rsid w:val="00AC725B"/>
    <w:rsid w:val="00B25667"/>
    <w:rsid w:val="00B941D9"/>
    <w:rsid w:val="00BE62A8"/>
    <w:rsid w:val="00C40F2A"/>
    <w:rsid w:val="00CB2099"/>
    <w:rsid w:val="00DB1E0F"/>
    <w:rsid w:val="00E074A5"/>
    <w:rsid w:val="00E12089"/>
    <w:rsid w:val="00E87462"/>
    <w:rsid w:val="00FD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A0FF4"/>
  <w15:chartTrackingRefBased/>
  <w15:docId w15:val="{E67EF921-5433-4B04-B88A-5FCA3419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F2A"/>
  </w:style>
  <w:style w:type="paragraph" w:styleId="Ttulo1">
    <w:name w:val="heading 1"/>
    <w:basedOn w:val="Normal"/>
    <w:next w:val="Normal"/>
    <w:link w:val="Ttulo1Car"/>
    <w:uiPriority w:val="9"/>
    <w:qFormat/>
    <w:rsid w:val="00C40F2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40F2A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40F2A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40F2A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40F2A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0F2A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40F2A"/>
    <w:pPr>
      <w:keepNext/>
      <w:keepLines/>
      <w:spacing w:before="12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40F2A"/>
    <w:pPr>
      <w:keepNext/>
      <w:keepLines/>
      <w:spacing w:before="12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40F2A"/>
    <w:pPr>
      <w:keepNext/>
      <w:keepLines/>
      <w:spacing w:before="120"/>
      <w:outlineLvl w:val="8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40F2A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40F2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40F2A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40F2A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40F2A"/>
    <w:rPr>
      <w:rFonts w:asciiTheme="majorHAnsi" w:eastAsiaTheme="majorEastAsia" w:hAnsiTheme="majorHAnsi" w:cstheme="majorBidi"/>
      <w:b/>
      <w:bC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0F2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40F2A"/>
    <w:rPr>
      <w:i/>
      <w:iCs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40F2A"/>
    <w:rPr>
      <w:b/>
      <w:bCs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40F2A"/>
    <w:rPr>
      <w:i/>
      <w:iCs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C40F2A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C40F2A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C40F2A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rsid w:val="00C40F2A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C40F2A"/>
    <w:rPr>
      <w:rFonts w:asciiTheme="majorHAnsi" w:eastAsiaTheme="majorEastAsia" w:hAnsiTheme="majorHAnsi" w:cstheme="majorBidi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C40F2A"/>
    <w:rPr>
      <w:b/>
      <w:bCs/>
      <w:color w:val="auto"/>
    </w:rPr>
  </w:style>
  <w:style w:type="character" w:styleId="nfasis">
    <w:name w:val="Emphasis"/>
    <w:basedOn w:val="Fuentedeprrafopredeter"/>
    <w:uiPriority w:val="20"/>
    <w:qFormat/>
    <w:rsid w:val="00C40F2A"/>
    <w:rPr>
      <w:i/>
      <w:iCs/>
      <w:color w:val="auto"/>
    </w:rPr>
  </w:style>
  <w:style w:type="paragraph" w:styleId="Sinespaciado">
    <w:name w:val="No Spacing"/>
    <w:uiPriority w:val="1"/>
    <w:qFormat/>
    <w:rsid w:val="00C40F2A"/>
  </w:style>
  <w:style w:type="paragraph" w:styleId="Cita">
    <w:name w:val="Quote"/>
    <w:basedOn w:val="Normal"/>
    <w:next w:val="Normal"/>
    <w:link w:val="CitaCar"/>
    <w:uiPriority w:val="29"/>
    <w:qFormat/>
    <w:rsid w:val="00C40F2A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C40F2A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40F2A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40F2A"/>
    <w:rPr>
      <w:rFonts w:asciiTheme="majorHAnsi" w:eastAsiaTheme="majorEastAsia" w:hAnsiTheme="majorHAnsi" w:cstheme="majorBidi"/>
      <w:sz w:val="26"/>
      <w:szCs w:val="26"/>
    </w:rPr>
  </w:style>
  <w:style w:type="character" w:styleId="nfasissutil">
    <w:name w:val="Subtle Emphasis"/>
    <w:basedOn w:val="Fuentedeprrafopredeter"/>
    <w:uiPriority w:val="19"/>
    <w:qFormat/>
    <w:rsid w:val="00C40F2A"/>
    <w:rPr>
      <w:i/>
      <w:iCs/>
      <w:color w:val="auto"/>
    </w:rPr>
  </w:style>
  <w:style w:type="character" w:styleId="nfasisintenso">
    <w:name w:val="Intense Emphasis"/>
    <w:basedOn w:val="Fuentedeprrafopredeter"/>
    <w:uiPriority w:val="21"/>
    <w:qFormat/>
    <w:rsid w:val="00C40F2A"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sid w:val="00C40F2A"/>
    <w:rPr>
      <w:smallCaps/>
      <w:color w:val="auto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C40F2A"/>
    <w:rPr>
      <w:b/>
      <w:bCs/>
      <w:smallCaps/>
      <w:color w:val="auto"/>
      <w:u w:val="single"/>
    </w:rPr>
  </w:style>
  <w:style w:type="character" w:styleId="Ttulodellibro">
    <w:name w:val="Book Title"/>
    <w:basedOn w:val="Fuentedeprrafopredeter"/>
    <w:uiPriority w:val="33"/>
    <w:qFormat/>
    <w:rsid w:val="00C40F2A"/>
    <w:rPr>
      <w:b/>
      <w:bCs/>
      <w:smallCaps/>
      <w:color w:val="auto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C40F2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Fernández de Pinedo</dc:creator>
  <cp:keywords/>
  <dc:description/>
  <cp:lastModifiedBy>Oscar Fernández de Pinedo</cp:lastModifiedBy>
  <cp:revision>29</cp:revision>
  <cp:lastPrinted>2019-04-10T15:41:00Z</cp:lastPrinted>
  <dcterms:created xsi:type="dcterms:W3CDTF">2019-04-10T15:30:00Z</dcterms:created>
  <dcterms:modified xsi:type="dcterms:W3CDTF">2019-04-10T18:24:00Z</dcterms:modified>
</cp:coreProperties>
</file>