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100B9" w14:textId="77777777" w:rsidR="00A02201" w:rsidRDefault="00A02201" w:rsidP="00E7169D">
      <w:pPr>
        <w:jc w:val="center"/>
        <w:rPr>
          <w:b/>
          <w:sz w:val="36"/>
          <w:szCs w:val="36"/>
        </w:rPr>
      </w:pPr>
      <w:bookmarkStart w:id="0" w:name="_Hlk10631883"/>
    </w:p>
    <w:p w14:paraId="7B5EA17B" w14:textId="77777777" w:rsidR="00A02201" w:rsidRDefault="00A02201" w:rsidP="00E7169D">
      <w:pPr>
        <w:jc w:val="center"/>
        <w:rPr>
          <w:b/>
          <w:sz w:val="36"/>
          <w:szCs w:val="36"/>
        </w:rPr>
      </w:pPr>
    </w:p>
    <w:p w14:paraId="1DF3A377" w14:textId="4B9B36DF" w:rsidR="00BB78C9" w:rsidRPr="00956082" w:rsidRDefault="00BB78C9" w:rsidP="00E7169D">
      <w:pPr>
        <w:jc w:val="center"/>
        <w:rPr>
          <w:b/>
          <w:sz w:val="40"/>
          <w:szCs w:val="36"/>
        </w:rPr>
      </w:pPr>
      <w:r w:rsidRPr="00956082">
        <w:rPr>
          <w:b/>
          <w:sz w:val="40"/>
          <w:szCs w:val="36"/>
        </w:rPr>
        <w:t xml:space="preserve">Grupo </w:t>
      </w:r>
      <w:proofErr w:type="spellStart"/>
      <w:r w:rsidRPr="00956082">
        <w:rPr>
          <w:b/>
          <w:sz w:val="40"/>
          <w:szCs w:val="36"/>
        </w:rPr>
        <w:t>Dihme</w:t>
      </w:r>
      <w:proofErr w:type="spellEnd"/>
      <w:r w:rsidR="00484314" w:rsidRPr="00956082">
        <w:rPr>
          <w:b/>
          <w:sz w:val="40"/>
          <w:szCs w:val="36"/>
        </w:rPr>
        <w:t xml:space="preserve"> y</w:t>
      </w:r>
      <w:r w:rsidRPr="00956082">
        <w:rPr>
          <w:b/>
          <w:sz w:val="40"/>
          <w:szCs w:val="36"/>
        </w:rPr>
        <w:t xml:space="preserve"> </w:t>
      </w:r>
      <w:r w:rsidR="00484314" w:rsidRPr="00956082">
        <w:rPr>
          <w:b/>
          <w:sz w:val="40"/>
          <w:szCs w:val="36"/>
        </w:rPr>
        <w:t>BBVA firman</w:t>
      </w:r>
      <w:r w:rsidR="002E00BC" w:rsidRPr="00956082">
        <w:rPr>
          <w:b/>
          <w:sz w:val="40"/>
          <w:szCs w:val="36"/>
        </w:rPr>
        <w:t xml:space="preserve"> </w:t>
      </w:r>
      <w:r w:rsidR="00484314" w:rsidRPr="00956082">
        <w:rPr>
          <w:b/>
          <w:sz w:val="40"/>
          <w:szCs w:val="36"/>
        </w:rPr>
        <w:t>un acuerdo para apoyar</w:t>
      </w:r>
      <w:r w:rsidR="00892D03" w:rsidRPr="00956082">
        <w:rPr>
          <w:b/>
          <w:sz w:val="40"/>
          <w:szCs w:val="36"/>
        </w:rPr>
        <w:t xml:space="preserve"> </w:t>
      </w:r>
      <w:r w:rsidR="00484314" w:rsidRPr="00956082">
        <w:rPr>
          <w:b/>
          <w:sz w:val="40"/>
          <w:szCs w:val="36"/>
        </w:rPr>
        <w:t>a los nuevos franq</w:t>
      </w:r>
      <w:bookmarkStart w:id="1" w:name="_GoBack"/>
      <w:bookmarkEnd w:id="1"/>
      <w:r w:rsidR="00484314" w:rsidRPr="00956082">
        <w:rPr>
          <w:b/>
          <w:sz w:val="40"/>
          <w:szCs w:val="36"/>
        </w:rPr>
        <w:t xml:space="preserve">uiciados de </w:t>
      </w:r>
      <w:r w:rsidR="009F040B" w:rsidRPr="00956082">
        <w:rPr>
          <w:b/>
          <w:sz w:val="40"/>
          <w:szCs w:val="36"/>
        </w:rPr>
        <w:t>‘</w:t>
      </w:r>
      <w:r w:rsidRPr="00956082">
        <w:rPr>
          <w:b/>
          <w:sz w:val="40"/>
          <w:szCs w:val="36"/>
        </w:rPr>
        <w:t>Blue Moon</w:t>
      </w:r>
      <w:r w:rsidR="009F040B" w:rsidRPr="00956082">
        <w:rPr>
          <w:b/>
          <w:sz w:val="40"/>
          <w:szCs w:val="36"/>
        </w:rPr>
        <w:t>’</w:t>
      </w:r>
      <w:r w:rsidR="00956082" w:rsidRPr="00956082">
        <w:rPr>
          <w:b/>
          <w:sz w:val="40"/>
          <w:szCs w:val="36"/>
        </w:rPr>
        <w:t xml:space="preserve"> </w:t>
      </w:r>
      <w:r w:rsidRPr="00956082">
        <w:rPr>
          <w:b/>
          <w:sz w:val="40"/>
          <w:szCs w:val="36"/>
        </w:rPr>
        <w:t>y</w:t>
      </w:r>
      <w:r w:rsidR="009F040B" w:rsidRPr="00956082">
        <w:rPr>
          <w:b/>
          <w:sz w:val="40"/>
          <w:szCs w:val="36"/>
        </w:rPr>
        <w:t xml:space="preserve"> ’</w:t>
      </w:r>
      <w:r w:rsidRPr="00956082">
        <w:rPr>
          <w:b/>
          <w:sz w:val="40"/>
          <w:szCs w:val="36"/>
        </w:rPr>
        <w:t>La Sagrada Fábrica</w:t>
      </w:r>
      <w:r w:rsidR="009F040B" w:rsidRPr="00956082">
        <w:rPr>
          <w:b/>
          <w:sz w:val="40"/>
          <w:szCs w:val="36"/>
        </w:rPr>
        <w:t>’</w:t>
      </w:r>
    </w:p>
    <w:bookmarkEnd w:id="0"/>
    <w:p w14:paraId="5BB1DBF2" w14:textId="77777777" w:rsidR="00DE667B" w:rsidRDefault="00DE667B" w:rsidP="00681E26">
      <w:pPr>
        <w:jc w:val="center"/>
        <w:rPr>
          <w:u w:val="single"/>
        </w:rPr>
      </w:pPr>
    </w:p>
    <w:p w14:paraId="0AB0C3F6" w14:textId="7823DF3D" w:rsidR="00F07E88" w:rsidRDefault="008C79DA" w:rsidP="004149BE">
      <w:pPr>
        <w:jc w:val="center"/>
        <w:rPr>
          <w:u w:val="single"/>
        </w:rPr>
      </w:pPr>
      <w:r>
        <w:rPr>
          <w:u w:val="single"/>
        </w:rPr>
        <w:t xml:space="preserve">La entidad </w:t>
      </w:r>
      <w:r w:rsidR="008277DC">
        <w:rPr>
          <w:u w:val="single"/>
        </w:rPr>
        <w:t xml:space="preserve">bancaria </w:t>
      </w:r>
      <w:r w:rsidR="00F07E88">
        <w:rPr>
          <w:u w:val="single"/>
        </w:rPr>
        <w:t>resp</w:t>
      </w:r>
      <w:r w:rsidR="00426DF4">
        <w:rPr>
          <w:u w:val="single"/>
        </w:rPr>
        <w:t>a</w:t>
      </w:r>
      <w:r w:rsidR="00F07E88">
        <w:rPr>
          <w:u w:val="single"/>
        </w:rPr>
        <w:t xml:space="preserve">lda el plan de negocio del grupo de franquicias </w:t>
      </w:r>
      <w:r w:rsidR="00E639D5">
        <w:rPr>
          <w:u w:val="single"/>
        </w:rPr>
        <w:t xml:space="preserve">gracias a un acuerdo con condiciones preferentes </w:t>
      </w:r>
      <w:r w:rsidR="00CA38AB">
        <w:rPr>
          <w:u w:val="single"/>
        </w:rPr>
        <w:t>para</w:t>
      </w:r>
      <w:r w:rsidR="00444A95">
        <w:rPr>
          <w:u w:val="single"/>
        </w:rPr>
        <w:t xml:space="preserve"> los inve</w:t>
      </w:r>
      <w:r w:rsidR="00062760">
        <w:rPr>
          <w:u w:val="single"/>
        </w:rPr>
        <w:t>r</w:t>
      </w:r>
      <w:r w:rsidR="00444A95">
        <w:rPr>
          <w:u w:val="single"/>
        </w:rPr>
        <w:t xml:space="preserve">sores en </w:t>
      </w:r>
      <w:r w:rsidR="00484314">
        <w:rPr>
          <w:u w:val="single"/>
        </w:rPr>
        <w:t>ambas marcas</w:t>
      </w:r>
    </w:p>
    <w:p w14:paraId="1975CAB2" w14:textId="77EF59D9" w:rsidR="00444A95" w:rsidRDefault="00444A95" w:rsidP="004149BE">
      <w:pPr>
        <w:jc w:val="center"/>
        <w:rPr>
          <w:u w:val="single"/>
        </w:rPr>
      </w:pPr>
      <w:r w:rsidRPr="00444A95">
        <w:rPr>
          <w:u w:val="single"/>
        </w:rPr>
        <w:t>El grupo</w:t>
      </w:r>
      <w:r w:rsidR="0015143B">
        <w:rPr>
          <w:u w:val="single"/>
        </w:rPr>
        <w:t xml:space="preserve"> español </w:t>
      </w:r>
      <w:r w:rsidRPr="00444A95">
        <w:rPr>
          <w:u w:val="single"/>
        </w:rPr>
        <w:t>ab</w:t>
      </w:r>
      <w:r w:rsidR="00426DF4">
        <w:rPr>
          <w:u w:val="single"/>
        </w:rPr>
        <w:t>r</w:t>
      </w:r>
      <w:r w:rsidRPr="00444A95">
        <w:rPr>
          <w:u w:val="single"/>
        </w:rPr>
        <w:t xml:space="preserve">irá  </w:t>
      </w:r>
      <w:r w:rsidR="003310A4">
        <w:rPr>
          <w:u w:val="single"/>
        </w:rPr>
        <w:t xml:space="preserve">60 </w:t>
      </w:r>
      <w:r w:rsidRPr="00444A95">
        <w:rPr>
          <w:u w:val="single"/>
        </w:rPr>
        <w:t xml:space="preserve">establecimientos </w:t>
      </w:r>
      <w:r w:rsidR="003310A4">
        <w:rPr>
          <w:u w:val="single"/>
        </w:rPr>
        <w:t xml:space="preserve">en </w:t>
      </w:r>
      <w:r w:rsidRPr="00444A95">
        <w:rPr>
          <w:u w:val="single"/>
        </w:rPr>
        <w:t xml:space="preserve">un plazo de cuatro años, con una inversión </w:t>
      </w:r>
      <w:r w:rsidR="008277DC">
        <w:rPr>
          <w:u w:val="single"/>
        </w:rPr>
        <w:t xml:space="preserve">total de </w:t>
      </w:r>
      <w:r w:rsidRPr="00444A95">
        <w:rPr>
          <w:u w:val="single"/>
        </w:rPr>
        <w:t>20 millones de euros</w:t>
      </w:r>
    </w:p>
    <w:p w14:paraId="748F8877" w14:textId="77777777" w:rsidR="00F66979" w:rsidRPr="00BE51DA" w:rsidRDefault="00F66979" w:rsidP="00B14030">
      <w:pPr>
        <w:spacing w:line="240" w:lineRule="auto"/>
        <w:jc w:val="center"/>
        <w:rPr>
          <w:u w:val="single"/>
        </w:rPr>
      </w:pPr>
    </w:p>
    <w:p w14:paraId="0DA61238" w14:textId="63BAF975" w:rsidR="00E7169D" w:rsidRDefault="00C042EB" w:rsidP="00E7169D">
      <w:pPr>
        <w:jc w:val="both"/>
      </w:pPr>
      <w:r w:rsidRPr="0081657C">
        <w:rPr>
          <w:b/>
        </w:rPr>
        <w:t xml:space="preserve">Madrid, </w:t>
      </w:r>
      <w:r w:rsidR="00A02201">
        <w:rPr>
          <w:b/>
        </w:rPr>
        <w:t>3 de julio</w:t>
      </w:r>
      <w:r w:rsidRPr="0081657C">
        <w:rPr>
          <w:b/>
        </w:rPr>
        <w:t xml:space="preserve"> de </w:t>
      </w:r>
      <w:proofErr w:type="gramStart"/>
      <w:r w:rsidRPr="0081657C">
        <w:rPr>
          <w:b/>
        </w:rPr>
        <w:t>2019</w:t>
      </w:r>
      <w:r w:rsidR="00CA38AB">
        <w:rPr>
          <w:b/>
        </w:rPr>
        <w:t>.</w:t>
      </w:r>
      <w:r w:rsidR="009357F4">
        <w:t>–</w:t>
      </w:r>
      <w:proofErr w:type="gramEnd"/>
      <w:r w:rsidR="00E7169D">
        <w:t xml:space="preserve"> El grupo Dihme, firma española dedicada a la gestión y desarrollo de franquicias de restauración y ocio, ha </w:t>
      </w:r>
      <w:r w:rsidR="00042AFA">
        <w:t xml:space="preserve">cerrado </w:t>
      </w:r>
      <w:r w:rsidR="00E7169D">
        <w:t xml:space="preserve">un acuerdo de </w:t>
      </w:r>
      <w:r w:rsidR="00E639D5">
        <w:t>colaboración</w:t>
      </w:r>
      <w:r w:rsidR="00E7169D">
        <w:t xml:space="preserve"> con BBVA destinado a los </w:t>
      </w:r>
      <w:r w:rsidR="003310A4">
        <w:t xml:space="preserve">nuevos </w:t>
      </w:r>
      <w:r w:rsidR="00E7169D">
        <w:t xml:space="preserve">franquiciados </w:t>
      </w:r>
      <w:r w:rsidR="0020004D">
        <w:t>del grupo</w:t>
      </w:r>
      <w:r w:rsidR="00D34F3C">
        <w:t xml:space="preserve">. Esta alianza </w:t>
      </w:r>
      <w:r w:rsidR="003310A4">
        <w:t xml:space="preserve">con la </w:t>
      </w:r>
      <w:r w:rsidR="00892D03">
        <w:t xml:space="preserve">entidad financiera </w:t>
      </w:r>
      <w:r w:rsidR="00D34F3C">
        <w:t>p</w:t>
      </w:r>
      <w:r w:rsidR="00E7169D">
        <w:t xml:space="preserve">ermitirá agilizar el despliegue de la red de restaurantes de </w:t>
      </w:r>
      <w:proofErr w:type="spellStart"/>
      <w:r w:rsidR="00E7169D">
        <w:t>Molson</w:t>
      </w:r>
      <w:r w:rsidR="00CA38AB">
        <w:t>C</w:t>
      </w:r>
      <w:r w:rsidR="00E7169D">
        <w:t>oors</w:t>
      </w:r>
      <w:proofErr w:type="spellEnd"/>
      <w:r w:rsidR="00E7169D">
        <w:t xml:space="preserve"> y de La </w:t>
      </w:r>
      <w:proofErr w:type="spellStart"/>
      <w:r w:rsidR="00E7169D">
        <w:t>Sa</w:t>
      </w:r>
      <w:r w:rsidR="00CA38AB">
        <w:t>g</w:t>
      </w:r>
      <w:r w:rsidR="00E7169D">
        <w:t>r</w:t>
      </w:r>
      <w:r w:rsidR="00CA38AB">
        <w:t>a</w:t>
      </w:r>
      <w:proofErr w:type="spellEnd"/>
      <w:r w:rsidR="00E7169D">
        <w:t xml:space="preserve"> </w:t>
      </w:r>
      <w:proofErr w:type="spellStart"/>
      <w:r w:rsidR="00E7169D">
        <w:t>Brew</w:t>
      </w:r>
      <w:proofErr w:type="spellEnd"/>
      <w:r w:rsidR="00D34F3C">
        <w:t xml:space="preserve"> que </w:t>
      </w:r>
      <w:proofErr w:type="spellStart"/>
      <w:r w:rsidR="00E7169D">
        <w:t>Dihme</w:t>
      </w:r>
      <w:proofErr w:type="spellEnd"/>
      <w:r w:rsidR="00E7169D">
        <w:t xml:space="preserve"> va a </w:t>
      </w:r>
      <w:r w:rsidR="00B93944">
        <w:t xml:space="preserve">abrir </w:t>
      </w:r>
      <w:r w:rsidR="00CA38AB">
        <w:t xml:space="preserve">bajo las enseñas </w:t>
      </w:r>
      <w:r w:rsidR="00CA38AB" w:rsidRPr="00CD457F">
        <w:rPr>
          <w:i/>
        </w:rPr>
        <w:t>Blue Moon</w:t>
      </w:r>
      <w:r w:rsidR="00CA38AB">
        <w:t xml:space="preserve"> y </w:t>
      </w:r>
      <w:r w:rsidR="00CA38AB" w:rsidRPr="006D4B37">
        <w:rPr>
          <w:i/>
          <w:iCs/>
        </w:rPr>
        <w:t>La Sagrada Fábrica</w:t>
      </w:r>
      <w:r w:rsidR="00892D03">
        <w:t xml:space="preserve"> durante los próximos </w:t>
      </w:r>
      <w:r w:rsidR="00D34F3C">
        <w:t>cuatro años</w:t>
      </w:r>
      <w:r w:rsidR="00892D03">
        <w:t>.</w:t>
      </w:r>
    </w:p>
    <w:p w14:paraId="37159A7A" w14:textId="54B0CA8C" w:rsidR="00E7169D" w:rsidRDefault="00E7169D" w:rsidP="00E7169D">
      <w:pPr>
        <w:jc w:val="both"/>
      </w:pPr>
      <w:r>
        <w:t xml:space="preserve">La entidad financiera respalda un proyecto ambicioso </w:t>
      </w:r>
      <w:r w:rsidR="00042AFA">
        <w:t xml:space="preserve">y singular </w:t>
      </w:r>
      <w:r>
        <w:t xml:space="preserve">en el campo de la restauración organizada, </w:t>
      </w:r>
      <w:r w:rsidR="00D34F3C">
        <w:t xml:space="preserve">que </w:t>
      </w:r>
      <w:bookmarkStart w:id="2" w:name="_Hlk12267456"/>
      <w:r>
        <w:t xml:space="preserve">contempla </w:t>
      </w:r>
      <w:r w:rsidR="00B93944">
        <w:t xml:space="preserve">la apertura </w:t>
      </w:r>
      <w:r w:rsidR="00D34F3C">
        <w:t xml:space="preserve">por toda la geografía española </w:t>
      </w:r>
      <w:r w:rsidR="00B93944">
        <w:t>de 60 restaurantes c</w:t>
      </w:r>
      <w:r>
        <w:t xml:space="preserve">on una inversión </w:t>
      </w:r>
      <w:r w:rsidR="00052438">
        <w:t xml:space="preserve">total aproximada de </w:t>
      </w:r>
      <w:r>
        <w:t>20 millones de euros.</w:t>
      </w:r>
      <w:r w:rsidR="001F0D40" w:rsidRPr="001F0D40">
        <w:t xml:space="preserve"> </w:t>
      </w:r>
      <w:r w:rsidR="001F0D40">
        <w:t xml:space="preserve">Este plan permitirá a grupo </w:t>
      </w:r>
      <w:proofErr w:type="spellStart"/>
      <w:r w:rsidR="001F0D40">
        <w:t>Dihme</w:t>
      </w:r>
      <w:proofErr w:type="spellEnd"/>
      <w:r w:rsidR="001F0D40">
        <w:t xml:space="preserve"> alcanzar una cifra de ventas en el horizonte del año 2022 de 50 millones de euros. En 2018, la facturación de esta firma supero los 12 millones de euros.</w:t>
      </w:r>
    </w:p>
    <w:bookmarkEnd w:id="2"/>
    <w:p w14:paraId="10C95E58" w14:textId="1878256F" w:rsidR="00E639D5" w:rsidRDefault="00E7169D" w:rsidP="00E7169D">
      <w:pPr>
        <w:jc w:val="both"/>
      </w:pPr>
      <w:r>
        <w:t>BBVA</w:t>
      </w:r>
      <w:r w:rsidR="00E639D5">
        <w:t xml:space="preserve"> pone a disposición de estas nuevas franquicias condiciones preferentes y una atención personalizada. Así, gracias a este acuerdo, los franquiciados de </w:t>
      </w:r>
      <w:proofErr w:type="spellStart"/>
      <w:r w:rsidR="00E639D5">
        <w:t>Dihme</w:t>
      </w:r>
      <w:proofErr w:type="spellEnd"/>
      <w:r w:rsidR="00E639D5">
        <w:t xml:space="preserve"> en </w:t>
      </w:r>
      <w:r w:rsidR="00E639D5" w:rsidRPr="0033760F">
        <w:rPr>
          <w:i/>
          <w:iCs/>
        </w:rPr>
        <w:t>La Sagrada Fábrica</w:t>
      </w:r>
      <w:r w:rsidR="00E639D5">
        <w:t xml:space="preserve"> y en </w:t>
      </w:r>
      <w:r w:rsidR="00E639D5" w:rsidRPr="0033760F">
        <w:rPr>
          <w:i/>
          <w:iCs/>
        </w:rPr>
        <w:t>Blue Moon</w:t>
      </w:r>
      <w:r w:rsidR="00E639D5">
        <w:t xml:space="preserve"> podrán tramitar su proyecto de forma ágil, directa y sencilla.</w:t>
      </w:r>
    </w:p>
    <w:p w14:paraId="40A331FD" w14:textId="5440CA2C" w:rsidR="00BC4B88" w:rsidRDefault="00E639D5" w:rsidP="001F0D40">
      <w:pPr>
        <w:jc w:val="both"/>
      </w:pPr>
      <w:r w:rsidRPr="00BC4B88">
        <w:t xml:space="preserve"> </w:t>
      </w:r>
      <w:r w:rsidR="00BC4B88" w:rsidRPr="00BC4B88">
        <w:t xml:space="preserve">“El respaldo de BBVA a nuestro proyecto de creación de una red de establecimientos de restauración y ocio de las macas Blue Moon y La Sagrada Fábrica es un hito significativo para Dihme y nos reafirma en nuestra idea de crear un nuevo estándar gastronómico y de ocio en el que la cerveza artesana y la comida de calidad se dan la mano en unos establecimientos acogedores, originales y que invitan a disfrutar de la comida, la cerveza y la compañía”, afirma Daniel Sala, consejero delegado  de </w:t>
      </w:r>
      <w:proofErr w:type="spellStart"/>
      <w:r w:rsidR="00BC4B88" w:rsidRPr="00BC4B88">
        <w:t>Dihme</w:t>
      </w:r>
      <w:proofErr w:type="spellEnd"/>
      <w:r w:rsidR="00BC4B88" w:rsidRPr="00BC4B88">
        <w:t>.</w:t>
      </w:r>
    </w:p>
    <w:p w14:paraId="13942DEF" w14:textId="6011D42A" w:rsidR="001F0D40" w:rsidRPr="001F0D40" w:rsidRDefault="001F0D40" w:rsidP="001F0D40">
      <w:pPr>
        <w:jc w:val="both"/>
      </w:pPr>
      <w:r>
        <w:t>“</w:t>
      </w:r>
      <w:r w:rsidRPr="001F0D40">
        <w:t xml:space="preserve">BBVA está comprometido con el tejido empresarial y proporcionar a los  interesados en formar parte del proyecto del Grupo </w:t>
      </w:r>
      <w:proofErr w:type="spellStart"/>
      <w:r w:rsidRPr="001F0D40">
        <w:t>Dihme</w:t>
      </w:r>
      <w:proofErr w:type="spellEnd"/>
      <w:r w:rsidRPr="001F0D40">
        <w:t xml:space="preserve"> un plan personalizado de financiación y acompañamiento es una muestra de nuestro propósito de proporcionar a nuestros clientes las mejores soluciones financieras”, asegura Cari García, especialista en Franquicias de BBVA en Madrid y Castilla-La Mancha.</w:t>
      </w:r>
    </w:p>
    <w:p w14:paraId="57B5BD90" w14:textId="77777777" w:rsidR="00BC4B88" w:rsidRPr="001F0D40" w:rsidRDefault="00BC4B88" w:rsidP="001F0D40">
      <w:pPr>
        <w:jc w:val="both"/>
      </w:pPr>
    </w:p>
    <w:p w14:paraId="7D134AEA" w14:textId="77777777" w:rsidR="00CD457F" w:rsidRDefault="00CD457F" w:rsidP="00AE6C10">
      <w:pPr>
        <w:spacing w:after="0" w:line="240" w:lineRule="auto"/>
        <w:rPr>
          <w:b/>
          <w:bCs/>
        </w:rPr>
      </w:pPr>
    </w:p>
    <w:p w14:paraId="4681C8CF" w14:textId="77777777" w:rsidR="00CD457F" w:rsidRDefault="00CD457F" w:rsidP="00AE6C10">
      <w:pPr>
        <w:spacing w:after="0" w:line="240" w:lineRule="auto"/>
        <w:rPr>
          <w:b/>
          <w:bCs/>
        </w:rPr>
      </w:pPr>
    </w:p>
    <w:p w14:paraId="7467FC48" w14:textId="682DF7A1" w:rsidR="0010072D" w:rsidRPr="0010072D" w:rsidRDefault="0010072D" w:rsidP="00AE6C10">
      <w:pPr>
        <w:spacing w:after="0" w:line="240" w:lineRule="auto"/>
        <w:rPr>
          <w:b/>
          <w:bCs/>
        </w:rPr>
      </w:pPr>
      <w:r w:rsidRPr="0010072D">
        <w:rPr>
          <w:b/>
          <w:bCs/>
        </w:rPr>
        <w:t>Desembarco en Europa de la mano de Dihme</w:t>
      </w:r>
    </w:p>
    <w:p w14:paraId="25BFD9EA" w14:textId="77777777" w:rsidR="0010072D" w:rsidRDefault="0010072D" w:rsidP="00AE6C10">
      <w:pPr>
        <w:spacing w:after="0" w:line="240" w:lineRule="auto"/>
      </w:pPr>
    </w:p>
    <w:p w14:paraId="659363C3" w14:textId="4A1CDB09" w:rsidR="00BC4B88" w:rsidRDefault="00AE6C10" w:rsidP="00CD457F">
      <w:pPr>
        <w:spacing w:after="0" w:line="240" w:lineRule="auto"/>
        <w:jc w:val="both"/>
      </w:pPr>
      <w:r w:rsidRPr="00AE6C10">
        <w:t xml:space="preserve">Las franquicias </w:t>
      </w:r>
      <w:r w:rsidRPr="0010072D">
        <w:rPr>
          <w:i/>
          <w:iCs/>
        </w:rPr>
        <w:t>Blue Moon</w:t>
      </w:r>
      <w:r w:rsidRPr="00AE6C10">
        <w:t xml:space="preserve"> desembarcan en España y en Europa</w:t>
      </w:r>
      <w:r>
        <w:t xml:space="preserve"> de la mano de grupo Dihme. A</w:t>
      </w:r>
      <w:r w:rsidRPr="00AE6C10">
        <w:t xml:space="preserve">ctualmente, la enseña de </w:t>
      </w:r>
      <w:proofErr w:type="spellStart"/>
      <w:r w:rsidRPr="00AE6C10">
        <w:t>MolsonCoors</w:t>
      </w:r>
      <w:proofErr w:type="spellEnd"/>
      <w:r w:rsidRPr="00AE6C10">
        <w:t xml:space="preserve"> ya está presente y con </w:t>
      </w:r>
      <w:r w:rsidR="004D5C43">
        <w:t>gran éx</w:t>
      </w:r>
      <w:r w:rsidRPr="00AE6C10">
        <w:t>ito en Estados Unidos, Panamá, Corea del Sur y Australia.</w:t>
      </w:r>
      <w:r>
        <w:t xml:space="preserve"> El inversor que quiera acompañar al grupo de franquicias español y a la multinacional cerve</w:t>
      </w:r>
      <w:r w:rsidR="004D7D2B">
        <w:t>ce</w:t>
      </w:r>
      <w:r>
        <w:t xml:space="preserve">ra norteamericana tendrá que acometer una </w:t>
      </w:r>
      <w:r w:rsidR="00782572">
        <w:t>inversión mínima de 350.00 euros</w:t>
      </w:r>
      <w:r w:rsidR="004D7D2B">
        <w:t xml:space="preserve"> y </w:t>
      </w:r>
      <w:r w:rsidR="00782572">
        <w:t>e</w:t>
      </w:r>
      <w:r w:rsidR="00DF75C3">
        <w:t xml:space="preserve">l local tipo de </w:t>
      </w:r>
      <w:r w:rsidR="004D7D2B">
        <w:t xml:space="preserve">este </w:t>
      </w:r>
      <w:r w:rsidR="00DF75C3">
        <w:t xml:space="preserve">establecimiento tendrá al menos 200 metros cuadrados. </w:t>
      </w:r>
      <w:r>
        <w:t xml:space="preserve"> </w:t>
      </w:r>
      <w:r w:rsidR="00407694">
        <w:t xml:space="preserve">Dihme estima que en su primer año de actividad una franquicia </w:t>
      </w:r>
      <w:proofErr w:type="gramStart"/>
      <w:r w:rsidR="004D7D2B">
        <w:t xml:space="preserve">estándar </w:t>
      </w:r>
      <w:r w:rsidR="00407694">
        <w:t xml:space="preserve"> de</w:t>
      </w:r>
      <w:proofErr w:type="gramEnd"/>
      <w:r w:rsidR="00407694">
        <w:t xml:space="preserve"> </w:t>
      </w:r>
      <w:r w:rsidR="007E733C" w:rsidRPr="007E733C">
        <w:t>Blue Moon</w:t>
      </w:r>
      <w:r w:rsidR="007E733C">
        <w:t xml:space="preserve"> </w:t>
      </w:r>
      <w:r w:rsidR="00407694">
        <w:t xml:space="preserve">facturará en España </w:t>
      </w:r>
      <w:r w:rsidR="00407694" w:rsidRPr="007E733C">
        <w:t>600.000</w:t>
      </w:r>
      <w:r w:rsidR="00A2023E" w:rsidRPr="007E733C">
        <w:t xml:space="preserve"> euros y el plazo </w:t>
      </w:r>
      <w:r w:rsidR="00407694" w:rsidRPr="007E733C">
        <w:t>medio de retorno d</w:t>
      </w:r>
      <w:r w:rsidR="00A2023E" w:rsidRPr="007E733C">
        <w:t xml:space="preserve">e </w:t>
      </w:r>
      <w:r w:rsidR="00407694" w:rsidRPr="007E733C">
        <w:t>la inversión será de 2,5 años.</w:t>
      </w:r>
      <w:r w:rsidR="00A2023E" w:rsidRPr="007E733C">
        <w:t xml:space="preserve"> </w:t>
      </w:r>
    </w:p>
    <w:p w14:paraId="500BC016" w14:textId="77777777" w:rsidR="00CD457F" w:rsidRDefault="00CD457F" w:rsidP="00CD457F">
      <w:pPr>
        <w:spacing w:after="0" w:line="240" w:lineRule="auto"/>
        <w:jc w:val="both"/>
      </w:pPr>
    </w:p>
    <w:p w14:paraId="5931804A" w14:textId="4B8FC55D" w:rsidR="00AE0CE5" w:rsidRPr="007E733C" w:rsidRDefault="00AE6C10" w:rsidP="00CD457F">
      <w:pPr>
        <w:jc w:val="both"/>
      </w:pPr>
      <w:r w:rsidRPr="00AE6C10">
        <w:t xml:space="preserve">Los restaurantes </w:t>
      </w:r>
      <w:r w:rsidRPr="00AE6C10">
        <w:rPr>
          <w:i/>
          <w:iCs/>
        </w:rPr>
        <w:t>de La Sagrada Fábrica</w:t>
      </w:r>
      <w:r w:rsidRPr="00AE6C10">
        <w:t>, que requieren una inversión de al menos 150.000 euros, dispondrán de una superficie mínima de 150 metros cuadrados y se ubicarán en primera línea de la calle.</w:t>
      </w:r>
      <w:r>
        <w:t xml:space="preserve"> E</w:t>
      </w:r>
      <w:r w:rsidR="00407694" w:rsidRPr="007E733C">
        <w:t xml:space="preserve">l </w:t>
      </w:r>
      <w:r w:rsidR="00AE0CE5" w:rsidRPr="007E733C">
        <w:t xml:space="preserve">nivel previsto de </w:t>
      </w:r>
      <w:r w:rsidR="00407694" w:rsidRPr="007E733C">
        <w:t xml:space="preserve">facturación en el primer año </w:t>
      </w:r>
      <w:r w:rsidR="004D7D2B">
        <w:t xml:space="preserve">de actividad </w:t>
      </w:r>
      <w:r w:rsidR="00407694" w:rsidRPr="007E733C">
        <w:t xml:space="preserve">será de </w:t>
      </w:r>
      <w:r w:rsidR="00AE0CE5" w:rsidRPr="007E733C">
        <w:t xml:space="preserve">450.000 </w:t>
      </w:r>
      <w:r w:rsidR="00407694" w:rsidRPr="007E733C">
        <w:t>euros y el</w:t>
      </w:r>
      <w:r w:rsidR="00AE0CE5" w:rsidRPr="007E733C">
        <w:t xml:space="preserve"> </w:t>
      </w:r>
      <w:r w:rsidR="00407694" w:rsidRPr="007E733C">
        <w:t xml:space="preserve">retorno de la inversión se alcanzará </w:t>
      </w:r>
      <w:r w:rsidR="007E733C" w:rsidRPr="007E733C">
        <w:t xml:space="preserve">también </w:t>
      </w:r>
      <w:r w:rsidR="00407694" w:rsidRPr="007E733C">
        <w:t>en</w:t>
      </w:r>
      <w:r w:rsidR="00AE0CE5" w:rsidRPr="007E733C">
        <w:t xml:space="preserve"> dos años y medio. </w:t>
      </w:r>
    </w:p>
    <w:p w14:paraId="436DEB5A" w14:textId="77777777" w:rsidR="002E00BC" w:rsidRDefault="0037052A" w:rsidP="00CD457F">
      <w:pPr>
        <w:jc w:val="both"/>
        <w:rPr>
          <w:iCs/>
        </w:rPr>
      </w:pPr>
      <w:r>
        <w:rPr>
          <w:iCs/>
        </w:rPr>
        <w:t xml:space="preserve">Globalmente, el proyecto de </w:t>
      </w:r>
      <w:proofErr w:type="spellStart"/>
      <w:r>
        <w:rPr>
          <w:iCs/>
        </w:rPr>
        <w:t>Dihme</w:t>
      </w:r>
      <w:proofErr w:type="spellEnd"/>
      <w:r>
        <w:rPr>
          <w:iCs/>
        </w:rPr>
        <w:t xml:space="preserve"> con </w:t>
      </w:r>
      <w:proofErr w:type="spellStart"/>
      <w:r>
        <w:rPr>
          <w:iCs/>
        </w:rPr>
        <w:t>MolsonCoors</w:t>
      </w:r>
      <w:proofErr w:type="spellEnd"/>
      <w:r>
        <w:rPr>
          <w:iCs/>
        </w:rPr>
        <w:t xml:space="preserve"> y La </w:t>
      </w:r>
      <w:proofErr w:type="spellStart"/>
      <w:r>
        <w:rPr>
          <w:iCs/>
        </w:rPr>
        <w:t>Sagra</w:t>
      </w:r>
      <w:proofErr w:type="spellEnd"/>
      <w:r>
        <w:rPr>
          <w:iCs/>
        </w:rPr>
        <w:t xml:space="preserve"> </w:t>
      </w:r>
      <w:proofErr w:type="spellStart"/>
      <w:r>
        <w:rPr>
          <w:iCs/>
        </w:rPr>
        <w:t>Brew</w:t>
      </w:r>
      <w:proofErr w:type="spellEnd"/>
      <w:r>
        <w:rPr>
          <w:iCs/>
        </w:rPr>
        <w:t xml:space="preserve"> y financiado por BBVA tendrá un </w:t>
      </w:r>
      <w:r w:rsidRPr="0037052A">
        <w:rPr>
          <w:iCs/>
        </w:rPr>
        <w:t xml:space="preserve">impacto socioeconómico </w:t>
      </w:r>
      <w:r>
        <w:rPr>
          <w:iCs/>
        </w:rPr>
        <w:t>relevante. S</w:t>
      </w:r>
      <w:r w:rsidRPr="0037052A">
        <w:rPr>
          <w:iCs/>
        </w:rPr>
        <w:t>upone la creación de 600 puestos de trabajo directo</w:t>
      </w:r>
      <w:r>
        <w:rPr>
          <w:iCs/>
        </w:rPr>
        <w:t>s</w:t>
      </w:r>
      <w:r w:rsidR="006430D6">
        <w:rPr>
          <w:iCs/>
        </w:rPr>
        <w:t xml:space="preserve"> y genera</w:t>
      </w:r>
      <w:r w:rsidRPr="0037052A">
        <w:rPr>
          <w:iCs/>
        </w:rPr>
        <w:t xml:space="preserve">rá una demanda </w:t>
      </w:r>
      <w:r w:rsidR="006430D6">
        <w:rPr>
          <w:iCs/>
        </w:rPr>
        <w:t>e</w:t>
      </w:r>
      <w:r w:rsidRPr="0037052A">
        <w:rPr>
          <w:iCs/>
        </w:rPr>
        <w:t>n las empresas proveedoras de bienes y servicios  de aproximadamente 150 millones de euros de facturación.</w:t>
      </w:r>
    </w:p>
    <w:p w14:paraId="4AA4AA89" w14:textId="77777777" w:rsidR="002E00BC" w:rsidRDefault="002E00BC" w:rsidP="00876FB9">
      <w:pPr>
        <w:jc w:val="both"/>
        <w:rPr>
          <w:iCs/>
        </w:rPr>
      </w:pPr>
    </w:p>
    <w:p w14:paraId="2F807F96" w14:textId="6AEABEC0" w:rsidR="00D9200B" w:rsidRPr="00CD457F" w:rsidRDefault="00D9200B" w:rsidP="00876FB9">
      <w:pPr>
        <w:jc w:val="both"/>
        <w:rPr>
          <w:b/>
          <w:i/>
        </w:rPr>
      </w:pPr>
      <w:r w:rsidRPr="00CD457F">
        <w:rPr>
          <w:b/>
          <w:i/>
        </w:rPr>
        <w:t>Acerca de Dihme</w:t>
      </w:r>
    </w:p>
    <w:p w14:paraId="6FAB71EF" w14:textId="729D0B26" w:rsidR="00C042EB" w:rsidRPr="008965EA" w:rsidRDefault="00DF5B3D" w:rsidP="00681E26">
      <w:pPr>
        <w:jc w:val="both"/>
        <w:rPr>
          <w:i/>
        </w:rPr>
      </w:pPr>
      <w:r w:rsidRPr="008965EA">
        <w:rPr>
          <w:i/>
        </w:rPr>
        <w:t xml:space="preserve">Dihme es un </w:t>
      </w:r>
      <w:r w:rsidR="00C042EB" w:rsidRPr="008965EA">
        <w:rPr>
          <w:i/>
        </w:rPr>
        <w:t>grupo de gestión y desarrollo de franquicias de restauración y ocio</w:t>
      </w:r>
      <w:r w:rsidRPr="008965EA">
        <w:rPr>
          <w:i/>
        </w:rPr>
        <w:t>, creado en 2017 por varios exdirectivos del Banco Santander.  C</w:t>
      </w:r>
      <w:r w:rsidR="00C042EB" w:rsidRPr="008965EA">
        <w:rPr>
          <w:i/>
        </w:rPr>
        <w:t xml:space="preserve">erró 2018 con una cifra de negocio de 12 millones de euros y una plantilla de más de 700 personas. Apoyado en su enseña de restauración, </w:t>
      </w:r>
      <w:r w:rsidRPr="008965EA">
        <w:rPr>
          <w:i/>
        </w:rPr>
        <w:t xml:space="preserve">y las nuevas de Blue Moon y La Sagrada Fábrica, </w:t>
      </w:r>
      <w:r w:rsidR="00C042EB" w:rsidRPr="008965EA">
        <w:rPr>
          <w:i/>
        </w:rPr>
        <w:t>D</w:t>
      </w:r>
      <w:r w:rsidRPr="008965EA">
        <w:rPr>
          <w:i/>
        </w:rPr>
        <w:t xml:space="preserve">ihme </w:t>
      </w:r>
      <w:r w:rsidR="00C042EB" w:rsidRPr="008965EA">
        <w:rPr>
          <w:i/>
        </w:rPr>
        <w:t xml:space="preserve">se configura ya como uno de los primeros grupos españoles en este tipo de franquicias. La compañía ha sido rentable desde el mismo año de su fundación. El Grupo </w:t>
      </w:r>
      <w:r w:rsidRPr="008965EA">
        <w:rPr>
          <w:i/>
        </w:rPr>
        <w:t>s</w:t>
      </w:r>
      <w:r w:rsidR="00C042EB" w:rsidRPr="008965EA">
        <w:rPr>
          <w:i/>
        </w:rPr>
        <w:t xml:space="preserve">uma actualmente </w:t>
      </w:r>
      <w:r w:rsidR="00C00E80">
        <w:rPr>
          <w:i/>
        </w:rPr>
        <w:t>16</w:t>
      </w:r>
      <w:r w:rsidR="00C042EB" w:rsidRPr="008965EA">
        <w:rPr>
          <w:i/>
        </w:rPr>
        <w:t xml:space="preserve"> restaurantes y prevé contar con más de 6</w:t>
      </w:r>
      <w:r w:rsidRPr="008965EA">
        <w:rPr>
          <w:i/>
        </w:rPr>
        <w:t>0</w:t>
      </w:r>
      <w:r w:rsidR="00C042EB" w:rsidRPr="008965EA">
        <w:rPr>
          <w:i/>
        </w:rPr>
        <w:t xml:space="preserve"> establecimientos en España en 2022</w:t>
      </w:r>
      <w:r w:rsidRPr="008965EA">
        <w:rPr>
          <w:i/>
        </w:rPr>
        <w:t xml:space="preserve"> y </w:t>
      </w:r>
      <w:r w:rsidR="00C00E80">
        <w:rPr>
          <w:i/>
        </w:rPr>
        <w:t>realizar</w:t>
      </w:r>
      <w:r w:rsidR="00C042EB" w:rsidRPr="008965EA">
        <w:rPr>
          <w:i/>
        </w:rPr>
        <w:t xml:space="preserve"> unas ventas </w:t>
      </w:r>
      <w:r w:rsidR="004C5E67">
        <w:rPr>
          <w:i/>
        </w:rPr>
        <w:t xml:space="preserve">anuales </w:t>
      </w:r>
      <w:r w:rsidR="00C042EB" w:rsidRPr="008965EA">
        <w:rPr>
          <w:i/>
        </w:rPr>
        <w:t>d</w:t>
      </w:r>
      <w:r w:rsidRPr="008965EA">
        <w:rPr>
          <w:i/>
        </w:rPr>
        <w:t>e 50 millones de euros</w:t>
      </w:r>
      <w:r w:rsidR="00C00E80">
        <w:rPr>
          <w:i/>
        </w:rPr>
        <w:t>.</w:t>
      </w:r>
      <w:r w:rsidR="004D6C8A">
        <w:rPr>
          <w:i/>
        </w:rPr>
        <w:t xml:space="preserve"> </w:t>
      </w:r>
      <w:r w:rsidR="004D6C8A" w:rsidRPr="004D6C8A">
        <w:rPr>
          <w:i/>
        </w:rPr>
        <w:t>Su plan estratégico hasta 2022 contempla una inversión de cerca de 20 millones de euros</w:t>
      </w:r>
      <w:r w:rsidR="004D6C8A">
        <w:rPr>
          <w:i/>
        </w:rPr>
        <w:t>.</w:t>
      </w:r>
    </w:p>
    <w:p w14:paraId="1F3ED2DD" w14:textId="4609BB60" w:rsidR="00C042EB" w:rsidRDefault="004D6C8A" w:rsidP="00B04E04">
      <w:pPr>
        <w:jc w:val="both"/>
        <w:rPr>
          <w:i/>
        </w:rPr>
      </w:pPr>
      <w:r w:rsidRPr="004D6C8A">
        <w:rPr>
          <w:i/>
        </w:rPr>
        <w:t xml:space="preserve">El grupo quiere revolucionar la hostelería y el ocio con conceptos innovadores capaces de generar experiencias únicas en el consumidor. </w:t>
      </w:r>
    </w:p>
    <w:p w14:paraId="394B6AE5" w14:textId="77777777" w:rsidR="00DC62C2" w:rsidRDefault="00DC62C2" w:rsidP="00DC62C2">
      <w:pPr>
        <w:spacing w:after="0"/>
        <w:rPr>
          <w:i/>
        </w:rPr>
      </w:pPr>
    </w:p>
    <w:p w14:paraId="6534A216" w14:textId="2A1AE244" w:rsidR="00B05B99" w:rsidRPr="00CD457F" w:rsidRDefault="0091613F" w:rsidP="00B04E04">
      <w:pPr>
        <w:jc w:val="both"/>
        <w:rPr>
          <w:rFonts w:cstheme="minorHAnsi"/>
          <w:b/>
          <w:i/>
          <w:color w:val="000000"/>
        </w:rPr>
      </w:pPr>
      <w:r w:rsidRPr="00CD457F">
        <w:rPr>
          <w:rFonts w:cstheme="minorHAnsi"/>
          <w:b/>
          <w:i/>
          <w:color w:val="000000"/>
        </w:rPr>
        <w:t>Acerca de BBVA</w:t>
      </w:r>
    </w:p>
    <w:p w14:paraId="378C11CA" w14:textId="77777777" w:rsidR="001F0D40" w:rsidRPr="001F0D40" w:rsidRDefault="001F0D40" w:rsidP="001F0D40">
      <w:pPr>
        <w:jc w:val="both"/>
        <w:rPr>
          <w:i/>
        </w:rPr>
      </w:pPr>
      <w:r w:rsidRPr="001F0D40">
        <w:rPr>
          <w:i/>
        </w:rPr>
        <w:t xml:space="preserve">BBVA es un grupo financiero global fundado en 1857 con una visión centrada en el cliente. Tiene una posición de liderazgo en el mercado español, es la mayor institución financiera de México y cuenta con franquicias líder en América del Sur y la región del </w:t>
      </w:r>
      <w:proofErr w:type="spellStart"/>
      <w:r w:rsidRPr="001F0D40">
        <w:rPr>
          <w:i/>
        </w:rPr>
        <w:t>Sunbelt</w:t>
      </w:r>
      <w:proofErr w:type="spellEnd"/>
      <w:r w:rsidRPr="001F0D40">
        <w:rPr>
          <w:i/>
        </w:rPr>
        <w:t xml:space="preserve"> en Estados Unidos. Además, es el primer accionista de BBVA </w:t>
      </w:r>
      <w:proofErr w:type="spellStart"/>
      <w:r w:rsidRPr="001F0D40">
        <w:rPr>
          <w:i/>
        </w:rPr>
        <w:t>Garanti</w:t>
      </w:r>
      <w:proofErr w:type="spellEnd"/>
      <w:r w:rsidRPr="001F0D40">
        <w:rPr>
          <w:i/>
        </w:rPr>
        <w:t xml:space="preserve">, en Turquía. Su propósito es poner al alcance de todos las oportunidades de esta nueva era. Este propósito está centrado en las necesidades reales de los clientes: proporcionar las mejores soluciones y ayudarles a tomar las mejores </w:t>
      </w:r>
      <w:r w:rsidRPr="001F0D40">
        <w:rPr>
          <w:i/>
        </w:rPr>
        <w:lastRenderedPageBreak/>
        <w:t>decisiones financieras, a través de una experiencia fácil y conveniente. La entidad se asienta en unos sólidos valores: el cliente es lo primero, pensamos en grande y somos un solo equipo. Su modelo de banca responsable aspira a lograr una sociedad más inclusiva y sostenible.</w:t>
      </w:r>
    </w:p>
    <w:p w14:paraId="1AD575D0" w14:textId="77777777" w:rsidR="00CD457F" w:rsidRDefault="00CD457F" w:rsidP="006E76F0">
      <w:pPr>
        <w:rPr>
          <w:b/>
          <w:sz w:val="20"/>
        </w:rPr>
      </w:pPr>
    </w:p>
    <w:p w14:paraId="69255B30" w14:textId="6DD4E155" w:rsidR="006E76F0" w:rsidRPr="00673C44" w:rsidRDefault="006E76F0" w:rsidP="006E76F0">
      <w:pPr>
        <w:rPr>
          <w:b/>
          <w:sz w:val="20"/>
        </w:rPr>
      </w:pPr>
      <w:r w:rsidRPr="00673C44">
        <w:rPr>
          <w:b/>
          <w:sz w:val="20"/>
        </w:rPr>
        <w:t>Contacto de Prensa</w:t>
      </w:r>
      <w:r w:rsidR="00E824D1">
        <w:rPr>
          <w:b/>
          <w:sz w:val="20"/>
        </w:rPr>
        <w:t xml:space="preserve"> </w:t>
      </w:r>
    </w:p>
    <w:p w14:paraId="59283639" w14:textId="77777777" w:rsidR="006E76F0" w:rsidRPr="00673C44" w:rsidRDefault="006E76F0" w:rsidP="006E76F0">
      <w:pPr>
        <w:spacing w:after="0" w:line="240" w:lineRule="auto"/>
        <w:jc w:val="both"/>
        <w:outlineLvl w:val="0"/>
        <w:rPr>
          <w:rFonts w:ascii="Calibri" w:eastAsia="Times New Roman" w:hAnsi="Calibri" w:cs="Arial"/>
          <w:sz w:val="20"/>
          <w:szCs w:val="20"/>
          <w:lang w:val="es-ES_tradnl" w:eastAsia="es-ES"/>
        </w:rPr>
      </w:pPr>
      <w:r w:rsidRPr="00673C44">
        <w:rPr>
          <w:rFonts w:ascii="Calibri" w:eastAsia="Times New Roman" w:hAnsi="Calibri" w:cs="Arial"/>
          <w:sz w:val="20"/>
          <w:szCs w:val="20"/>
          <w:lang w:val="es-ES_tradnl" w:eastAsia="es-ES"/>
        </w:rPr>
        <w:t>Círculo de Comunicación – Tel.: 91</w:t>
      </w:r>
      <w:r>
        <w:rPr>
          <w:rFonts w:ascii="Calibri" w:eastAsia="Times New Roman" w:hAnsi="Calibri" w:cs="Arial"/>
          <w:sz w:val="20"/>
          <w:szCs w:val="20"/>
          <w:lang w:val="es-ES_tradnl" w:eastAsia="es-ES"/>
        </w:rPr>
        <w:t>0</w:t>
      </w:r>
      <w:r w:rsidRPr="00673C44">
        <w:rPr>
          <w:rFonts w:ascii="Calibri" w:eastAsia="Times New Roman" w:hAnsi="Calibri" w:cs="Arial"/>
          <w:sz w:val="20"/>
          <w:szCs w:val="20"/>
          <w:lang w:val="es-ES_tradnl" w:eastAsia="es-ES"/>
        </w:rPr>
        <w:t xml:space="preserve"> </w:t>
      </w:r>
      <w:r>
        <w:rPr>
          <w:rFonts w:ascii="Calibri" w:eastAsia="Times New Roman" w:hAnsi="Calibri" w:cs="Arial"/>
          <w:sz w:val="20"/>
          <w:szCs w:val="20"/>
          <w:lang w:val="es-ES_tradnl" w:eastAsia="es-ES"/>
        </w:rPr>
        <w:t>001 948</w:t>
      </w:r>
    </w:p>
    <w:p w14:paraId="76B51739" w14:textId="4DE4B548" w:rsidR="006E76F0" w:rsidRPr="00673C44" w:rsidRDefault="007A02AE" w:rsidP="007A02AE">
      <w:pPr>
        <w:spacing w:after="0" w:line="240" w:lineRule="auto"/>
        <w:outlineLvl w:val="0"/>
        <w:rPr>
          <w:rFonts w:ascii="Calibri" w:eastAsia="Times New Roman" w:hAnsi="Calibri" w:cs="Arial"/>
          <w:sz w:val="20"/>
          <w:szCs w:val="20"/>
          <w:lang w:val="pt-BR" w:eastAsia="es-ES"/>
        </w:rPr>
      </w:pPr>
      <w:r>
        <w:rPr>
          <w:rFonts w:ascii="Calibri" w:eastAsia="Times New Roman" w:hAnsi="Calibri" w:cs="Arial"/>
          <w:sz w:val="20"/>
          <w:szCs w:val="20"/>
          <w:lang w:val="pt-BR" w:eastAsia="es-ES"/>
        </w:rPr>
        <w:t xml:space="preserve">Jorge Chamizo / </w:t>
      </w:r>
      <w:r w:rsidR="006E76F0" w:rsidRPr="00673C44">
        <w:rPr>
          <w:rFonts w:ascii="Calibri" w:eastAsia="Times New Roman" w:hAnsi="Calibri" w:cs="Arial"/>
          <w:sz w:val="20"/>
          <w:szCs w:val="20"/>
          <w:lang w:val="pt-BR" w:eastAsia="es-ES"/>
        </w:rPr>
        <w:t xml:space="preserve">Maribel Rodrigo  </w:t>
      </w:r>
      <w:r w:rsidR="006E76F0">
        <w:rPr>
          <w:rFonts w:ascii="Calibri" w:eastAsia="Times New Roman" w:hAnsi="Calibri" w:cs="Arial"/>
          <w:sz w:val="20"/>
          <w:szCs w:val="20"/>
          <w:lang w:val="pt-BR" w:eastAsia="es-ES"/>
        </w:rPr>
        <w:t xml:space="preserve"> </w:t>
      </w:r>
    </w:p>
    <w:p w14:paraId="1C48E2D7" w14:textId="2C103FAB" w:rsidR="006E76F0" w:rsidRPr="00673C44" w:rsidRDefault="006E76F0" w:rsidP="006E76F0">
      <w:pPr>
        <w:spacing w:after="0" w:line="240" w:lineRule="auto"/>
        <w:jc w:val="both"/>
        <w:rPr>
          <w:rFonts w:ascii="Calibri" w:eastAsia="Times New Roman" w:hAnsi="Calibri" w:cs="Arial"/>
          <w:sz w:val="20"/>
          <w:szCs w:val="20"/>
          <w:lang w:val="pt-BR" w:eastAsia="es-ES"/>
        </w:rPr>
      </w:pPr>
      <w:r w:rsidRPr="00673C44">
        <w:rPr>
          <w:rFonts w:ascii="Calibri" w:eastAsia="Times New Roman" w:hAnsi="Calibri" w:cs="Arial"/>
          <w:sz w:val="20"/>
          <w:szCs w:val="20"/>
          <w:lang w:val="pt-BR" w:eastAsia="es-ES"/>
        </w:rPr>
        <w:t xml:space="preserve">Tel.: </w:t>
      </w:r>
      <w:r w:rsidR="007A02AE">
        <w:rPr>
          <w:rFonts w:ascii="Calibri" w:eastAsia="Times New Roman" w:hAnsi="Calibri" w:cs="Arial"/>
          <w:sz w:val="20"/>
          <w:szCs w:val="20"/>
          <w:lang w:val="pt-BR" w:eastAsia="es-ES"/>
        </w:rPr>
        <w:t xml:space="preserve">696 830 834 / </w:t>
      </w:r>
      <w:r w:rsidR="00D34FDF">
        <w:rPr>
          <w:rFonts w:ascii="Calibri" w:eastAsia="Times New Roman" w:hAnsi="Calibri" w:cs="Arial"/>
          <w:sz w:val="20"/>
          <w:szCs w:val="20"/>
          <w:lang w:val="pt-BR" w:eastAsia="es-ES"/>
        </w:rPr>
        <w:t xml:space="preserve">696 81 36 00 </w:t>
      </w:r>
      <w:r w:rsidRPr="00673C44">
        <w:rPr>
          <w:rFonts w:ascii="Calibri" w:eastAsia="Times New Roman" w:hAnsi="Calibri" w:cs="Arial"/>
          <w:sz w:val="20"/>
          <w:szCs w:val="20"/>
          <w:lang w:val="pt-BR" w:eastAsia="es-ES"/>
        </w:rPr>
        <w:t xml:space="preserve"> </w:t>
      </w:r>
    </w:p>
    <w:p w14:paraId="244E4121" w14:textId="316A1997" w:rsidR="006E76F0" w:rsidRPr="006E76F0" w:rsidRDefault="00A5386C" w:rsidP="006E76F0">
      <w:pPr>
        <w:rPr>
          <w:lang w:val="pt-BR"/>
        </w:rPr>
      </w:pPr>
      <w:hyperlink r:id="rId7" w:history="1">
        <w:r w:rsidR="00D34FDF" w:rsidRPr="00FB0C53">
          <w:rPr>
            <w:rStyle w:val="Hipervnculo"/>
            <w:rFonts w:ascii="Calibri" w:eastAsia="Times New Roman" w:hAnsi="Calibri" w:cs="Arial"/>
            <w:sz w:val="20"/>
            <w:szCs w:val="24"/>
            <w:lang w:val="pt-BR" w:eastAsia="es-ES"/>
          </w:rPr>
          <w:t>Jchamizo@circulodecomunicacion.com</w:t>
        </w:r>
      </w:hyperlink>
      <w:r w:rsidR="00D34FDF" w:rsidRPr="00CD457F">
        <w:rPr>
          <w:rFonts w:ascii="Calibri" w:eastAsia="Times New Roman" w:hAnsi="Calibri" w:cs="Arial"/>
          <w:color w:val="0000FF"/>
          <w:sz w:val="20"/>
          <w:szCs w:val="24"/>
          <w:lang w:val="pt-BR" w:eastAsia="es-ES"/>
        </w:rPr>
        <w:t xml:space="preserve"> /</w:t>
      </w:r>
      <w:r w:rsidR="00D34FDF">
        <w:rPr>
          <w:rFonts w:ascii="Calibri" w:eastAsia="Times New Roman" w:hAnsi="Calibri" w:cs="Arial"/>
          <w:color w:val="0000FF"/>
          <w:sz w:val="20"/>
          <w:szCs w:val="24"/>
          <w:u w:val="single"/>
          <w:lang w:val="pt-BR" w:eastAsia="es-ES"/>
        </w:rPr>
        <w:t>mrodrigo</w:t>
      </w:r>
      <w:r w:rsidR="006E76F0" w:rsidRPr="00673C44">
        <w:rPr>
          <w:rFonts w:ascii="Calibri" w:eastAsia="Times New Roman" w:hAnsi="Calibri" w:cs="Arial"/>
          <w:color w:val="0000FF"/>
          <w:sz w:val="20"/>
          <w:szCs w:val="24"/>
          <w:u w:val="single"/>
          <w:lang w:val="pt-BR" w:eastAsia="es-ES"/>
        </w:rPr>
        <w:t>@circulodecomunicacion.com</w:t>
      </w:r>
    </w:p>
    <w:sectPr w:rsidR="006E76F0" w:rsidRPr="006E76F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E8C6F" w14:textId="77777777" w:rsidR="00A5386C" w:rsidRDefault="00A5386C" w:rsidP="001A50A0">
      <w:pPr>
        <w:spacing w:after="0" w:line="240" w:lineRule="auto"/>
      </w:pPr>
      <w:r>
        <w:separator/>
      </w:r>
    </w:p>
  </w:endnote>
  <w:endnote w:type="continuationSeparator" w:id="0">
    <w:p w14:paraId="62EFE24F" w14:textId="77777777" w:rsidR="00A5386C" w:rsidRDefault="00A5386C" w:rsidP="001A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689FB" w14:textId="77777777" w:rsidR="00A5386C" w:rsidRDefault="00A5386C" w:rsidP="001A50A0">
      <w:pPr>
        <w:spacing w:after="0" w:line="240" w:lineRule="auto"/>
      </w:pPr>
      <w:r>
        <w:separator/>
      </w:r>
    </w:p>
  </w:footnote>
  <w:footnote w:type="continuationSeparator" w:id="0">
    <w:p w14:paraId="5ECEE23A" w14:textId="77777777" w:rsidR="00A5386C" w:rsidRDefault="00A5386C" w:rsidP="001A5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638F3" w14:textId="7EB337A3" w:rsidR="00195AB5" w:rsidRDefault="00484314" w:rsidP="006E76F0">
    <w:pPr>
      <w:pStyle w:val="Encabezado"/>
      <w:jc w:val="right"/>
    </w:pPr>
    <w:r>
      <w:rPr>
        <w:noProof/>
        <w:lang w:eastAsia="es-ES"/>
      </w:rPr>
      <w:drawing>
        <wp:anchor distT="0" distB="0" distL="114300" distR="114300" simplePos="0" relativeHeight="251659264" behindDoc="0" locked="0" layoutInCell="1" hidden="0" allowOverlap="1" wp14:anchorId="3C6A6EB6" wp14:editId="1F18F800">
          <wp:simplePos x="0" y="0"/>
          <wp:positionH relativeFrom="column">
            <wp:posOffset>-261620</wp:posOffset>
          </wp:positionH>
          <wp:positionV relativeFrom="paragraph">
            <wp:posOffset>94615</wp:posOffset>
          </wp:positionV>
          <wp:extent cx="1699260" cy="436245"/>
          <wp:effectExtent l="0" t="0" r="0" b="1905"/>
          <wp:wrapSquare wrapText="bothSides"/>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99260" cy="436245"/>
                  </a:xfrm>
                  <a:prstGeom prst="rect">
                    <a:avLst/>
                  </a:prstGeom>
                  <a:ln/>
                </pic:spPr>
              </pic:pic>
            </a:graphicData>
          </a:graphic>
          <wp14:sizeRelH relativeFrom="margin">
            <wp14:pctWidth>0</wp14:pctWidth>
          </wp14:sizeRelH>
          <wp14:sizeRelV relativeFrom="margin">
            <wp14:pctHeight>0</wp14:pctHeight>
          </wp14:sizeRelV>
        </wp:anchor>
      </w:drawing>
    </w:r>
    <w:r w:rsidR="00195AB5">
      <w:rPr>
        <w:noProof/>
        <w:lang w:eastAsia="es-ES"/>
      </w:rPr>
      <w:drawing>
        <wp:inline distT="0" distB="0" distL="0" distR="0" wp14:anchorId="4F9C9151" wp14:editId="447FB26F">
          <wp:extent cx="1793240" cy="58904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945" cy="610300"/>
                  </a:xfrm>
                  <a:prstGeom prst="rect">
                    <a:avLst/>
                  </a:prstGeom>
                  <a:noFill/>
                  <a:ln>
                    <a:noFill/>
                  </a:ln>
                </pic:spPr>
              </pic:pic>
            </a:graphicData>
          </a:graphic>
        </wp:inline>
      </w:drawing>
    </w:r>
  </w:p>
  <w:p w14:paraId="465355A3" w14:textId="6DBF4E50" w:rsidR="00195AB5" w:rsidRDefault="00195AB5" w:rsidP="006E76F0">
    <w:pPr>
      <w:pStyle w:val="Encabezado"/>
      <w:jc w:val="right"/>
    </w:pPr>
  </w:p>
  <w:p w14:paraId="5F2C54FD" w14:textId="77777777" w:rsidR="00195AB5" w:rsidRDefault="00195AB5" w:rsidP="006E76F0">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C00"/>
    <w:rsid w:val="000127B6"/>
    <w:rsid w:val="00026CBA"/>
    <w:rsid w:val="00037653"/>
    <w:rsid w:val="00042AFA"/>
    <w:rsid w:val="00052438"/>
    <w:rsid w:val="00062760"/>
    <w:rsid w:val="00065719"/>
    <w:rsid w:val="000850BF"/>
    <w:rsid w:val="000C206F"/>
    <w:rsid w:val="000F1D2F"/>
    <w:rsid w:val="000F321D"/>
    <w:rsid w:val="0010006D"/>
    <w:rsid w:val="0010072D"/>
    <w:rsid w:val="00141828"/>
    <w:rsid w:val="0015143B"/>
    <w:rsid w:val="00195AB5"/>
    <w:rsid w:val="001A50A0"/>
    <w:rsid w:val="001F0D40"/>
    <w:rsid w:val="001F6D7D"/>
    <w:rsid w:val="0020004D"/>
    <w:rsid w:val="00206FD8"/>
    <w:rsid w:val="0021036B"/>
    <w:rsid w:val="00210B64"/>
    <w:rsid w:val="00216FC3"/>
    <w:rsid w:val="00227DC9"/>
    <w:rsid w:val="00232858"/>
    <w:rsid w:val="00267D65"/>
    <w:rsid w:val="0027190E"/>
    <w:rsid w:val="00277A0D"/>
    <w:rsid w:val="00284B63"/>
    <w:rsid w:val="00285031"/>
    <w:rsid w:val="002C4F3F"/>
    <w:rsid w:val="002C53DE"/>
    <w:rsid w:val="002E00BC"/>
    <w:rsid w:val="003154C2"/>
    <w:rsid w:val="003214FC"/>
    <w:rsid w:val="003229F7"/>
    <w:rsid w:val="00325320"/>
    <w:rsid w:val="003310A4"/>
    <w:rsid w:val="0033760F"/>
    <w:rsid w:val="003415DE"/>
    <w:rsid w:val="00357CCC"/>
    <w:rsid w:val="0036500F"/>
    <w:rsid w:val="0037052A"/>
    <w:rsid w:val="003753D9"/>
    <w:rsid w:val="003C3529"/>
    <w:rsid w:val="003C76E1"/>
    <w:rsid w:val="003D2CDF"/>
    <w:rsid w:val="003E1F12"/>
    <w:rsid w:val="00402BB6"/>
    <w:rsid w:val="00407694"/>
    <w:rsid w:val="004149BE"/>
    <w:rsid w:val="00426DF4"/>
    <w:rsid w:val="00444A95"/>
    <w:rsid w:val="00452130"/>
    <w:rsid w:val="00465448"/>
    <w:rsid w:val="00484314"/>
    <w:rsid w:val="00492982"/>
    <w:rsid w:val="004B7EF3"/>
    <w:rsid w:val="004C5E67"/>
    <w:rsid w:val="004C7777"/>
    <w:rsid w:val="004D5C43"/>
    <w:rsid w:val="004D6C8A"/>
    <w:rsid w:val="004D7D2B"/>
    <w:rsid w:val="004F3BD8"/>
    <w:rsid w:val="0050533C"/>
    <w:rsid w:val="0052034F"/>
    <w:rsid w:val="0052750A"/>
    <w:rsid w:val="00536576"/>
    <w:rsid w:val="00577FBE"/>
    <w:rsid w:val="005871BE"/>
    <w:rsid w:val="00596F1B"/>
    <w:rsid w:val="005B05BA"/>
    <w:rsid w:val="005C16EF"/>
    <w:rsid w:val="005C33D6"/>
    <w:rsid w:val="005C566D"/>
    <w:rsid w:val="005E5E41"/>
    <w:rsid w:val="005F56D1"/>
    <w:rsid w:val="00606BCA"/>
    <w:rsid w:val="00614309"/>
    <w:rsid w:val="0061646F"/>
    <w:rsid w:val="00637495"/>
    <w:rsid w:val="006430D6"/>
    <w:rsid w:val="006607B0"/>
    <w:rsid w:val="00681E26"/>
    <w:rsid w:val="006C2EB3"/>
    <w:rsid w:val="006D4B37"/>
    <w:rsid w:val="006D77CA"/>
    <w:rsid w:val="006E76F0"/>
    <w:rsid w:val="007231AB"/>
    <w:rsid w:val="00744DC5"/>
    <w:rsid w:val="00755140"/>
    <w:rsid w:val="00766EA6"/>
    <w:rsid w:val="00782572"/>
    <w:rsid w:val="00782B67"/>
    <w:rsid w:val="00796383"/>
    <w:rsid w:val="007A02AE"/>
    <w:rsid w:val="007C24BB"/>
    <w:rsid w:val="007C7C00"/>
    <w:rsid w:val="007E2D8C"/>
    <w:rsid w:val="007E6481"/>
    <w:rsid w:val="007E733C"/>
    <w:rsid w:val="00802792"/>
    <w:rsid w:val="00802BE3"/>
    <w:rsid w:val="00803971"/>
    <w:rsid w:val="0081657C"/>
    <w:rsid w:val="0081684A"/>
    <w:rsid w:val="008277DC"/>
    <w:rsid w:val="008633F3"/>
    <w:rsid w:val="008665B4"/>
    <w:rsid w:val="00876FB9"/>
    <w:rsid w:val="00892D03"/>
    <w:rsid w:val="008965EA"/>
    <w:rsid w:val="008B7765"/>
    <w:rsid w:val="008C79DA"/>
    <w:rsid w:val="008D46CA"/>
    <w:rsid w:val="008E171E"/>
    <w:rsid w:val="0091613F"/>
    <w:rsid w:val="00916FB9"/>
    <w:rsid w:val="009258D4"/>
    <w:rsid w:val="009357F4"/>
    <w:rsid w:val="009375D3"/>
    <w:rsid w:val="00956082"/>
    <w:rsid w:val="0096101D"/>
    <w:rsid w:val="00965294"/>
    <w:rsid w:val="009A5A5C"/>
    <w:rsid w:val="009C4ADE"/>
    <w:rsid w:val="009E599D"/>
    <w:rsid w:val="009F040B"/>
    <w:rsid w:val="009F3952"/>
    <w:rsid w:val="00A01B40"/>
    <w:rsid w:val="00A02201"/>
    <w:rsid w:val="00A14ED3"/>
    <w:rsid w:val="00A2023E"/>
    <w:rsid w:val="00A403A1"/>
    <w:rsid w:val="00A53565"/>
    <w:rsid w:val="00A5386C"/>
    <w:rsid w:val="00AC75C2"/>
    <w:rsid w:val="00AE0CE5"/>
    <w:rsid w:val="00AE2EEC"/>
    <w:rsid w:val="00AE6C10"/>
    <w:rsid w:val="00B04E04"/>
    <w:rsid w:val="00B05B99"/>
    <w:rsid w:val="00B14030"/>
    <w:rsid w:val="00B219C4"/>
    <w:rsid w:val="00B269C3"/>
    <w:rsid w:val="00B434EF"/>
    <w:rsid w:val="00B60026"/>
    <w:rsid w:val="00B639CB"/>
    <w:rsid w:val="00B74C19"/>
    <w:rsid w:val="00B93944"/>
    <w:rsid w:val="00BA255F"/>
    <w:rsid w:val="00BB625E"/>
    <w:rsid w:val="00BB78C9"/>
    <w:rsid w:val="00BC4B88"/>
    <w:rsid w:val="00BD4237"/>
    <w:rsid w:val="00BE51DA"/>
    <w:rsid w:val="00BF3DC4"/>
    <w:rsid w:val="00C00E80"/>
    <w:rsid w:val="00C042EB"/>
    <w:rsid w:val="00C51000"/>
    <w:rsid w:val="00C535AA"/>
    <w:rsid w:val="00C566C1"/>
    <w:rsid w:val="00C61572"/>
    <w:rsid w:val="00CA38AB"/>
    <w:rsid w:val="00CB7FD8"/>
    <w:rsid w:val="00CD457F"/>
    <w:rsid w:val="00D01D5A"/>
    <w:rsid w:val="00D038D6"/>
    <w:rsid w:val="00D34F3C"/>
    <w:rsid w:val="00D34FDF"/>
    <w:rsid w:val="00D70BF2"/>
    <w:rsid w:val="00D81437"/>
    <w:rsid w:val="00D83F29"/>
    <w:rsid w:val="00D9200B"/>
    <w:rsid w:val="00D921A5"/>
    <w:rsid w:val="00DB4F0D"/>
    <w:rsid w:val="00DC62C2"/>
    <w:rsid w:val="00DE667B"/>
    <w:rsid w:val="00DF0683"/>
    <w:rsid w:val="00DF27BE"/>
    <w:rsid w:val="00DF3B02"/>
    <w:rsid w:val="00DF5B3D"/>
    <w:rsid w:val="00DF75C3"/>
    <w:rsid w:val="00DF7EE4"/>
    <w:rsid w:val="00E03E2D"/>
    <w:rsid w:val="00E2640A"/>
    <w:rsid w:val="00E562AD"/>
    <w:rsid w:val="00E639D5"/>
    <w:rsid w:val="00E7169D"/>
    <w:rsid w:val="00E718F7"/>
    <w:rsid w:val="00E7786B"/>
    <w:rsid w:val="00E824D1"/>
    <w:rsid w:val="00EA2469"/>
    <w:rsid w:val="00EC5011"/>
    <w:rsid w:val="00EC662F"/>
    <w:rsid w:val="00EC78AE"/>
    <w:rsid w:val="00F00126"/>
    <w:rsid w:val="00F03F06"/>
    <w:rsid w:val="00F07804"/>
    <w:rsid w:val="00F07E88"/>
    <w:rsid w:val="00F528F6"/>
    <w:rsid w:val="00F559C9"/>
    <w:rsid w:val="00F66113"/>
    <w:rsid w:val="00F66979"/>
    <w:rsid w:val="00F739E1"/>
    <w:rsid w:val="00FB37AF"/>
    <w:rsid w:val="00FD2E62"/>
    <w:rsid w:val="00FE3EE3"/>
    <w:rsid w:val="00FE523B"/>
    <w:rsid w:val="00FE7533"/>
    <w:rsid w:val="00FF4BF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261E17"/>
  <w15:docId w15:val="{7A54ABA6-2526-4DE6-A261-8C219C1D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A50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50A0"/>
  </w:style>
  <w:style w:type="paragraph" w:styleId="Piedepgina">
    <w:name w:val="footer"/>
    <w:basedOn w:val="Normal"/>
    <w:link w:val="PiedepginaCar"/>
    <w:uiPriority w:val="99"/>
    <w:unhideWhenUsed/>
    <w:rsid w:val="001A50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0A0"/>
  </w:style>
  <w:style w:type="paragraph" w:styleId="Textodeglobo">
    <w:name w:val="Balloon Text"/>
    <w:basedOn w:val="Normal"/>
    <w:link w:val="TextodegloboCar"/>
    <w:uiPriority w:val="99"/>
    <w:semiHidden/>
    <w:unhideWhenUsed/>
    <w:rsid w:val="008665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65B4"/>
    <w:rPr>
      <w:rFonts w:ascii="Segoe UI" w:hAnsi="Segoe UI" w:cs="Segoe UI"/>
      <w:sz w:val="18"/>
      <w:szCs w:val="18"/>
    </w:rPr>
  </w:style>
  <w:style w:type="character" w:styleId="Hipervnculo">
    <w:name w:val="Hyperlink"/>
    <w:basedOn w:val="Fuentedeprrafopredeter"/>
    <w:uiPriority w:val="99"/>
    <w:unhideWhenUsed/>
    <w:rsid w:val="00D34FDF"/>
    <w:rPr>
      <w:color w:val="0563C1" w:themeColor="hyperlink"/>
      <w:u w:val="single"/>
    </w:rPr>
  </w:style>
  <w:style w:type="character" w:styleId="Refdecomentario">
    <w:name w:val="annotation reference"/>
    <w:basedOn w:val="Fuentedeprrafopredeter"/>
    <w:uiPriority w:val="99"/>
    <w:semiHidden/>
    <w:unhideWhenUsed/>
    <w:rsid w:val="00DB4F0D"/>
    <w:rPr>
      <w:sz w:val="18"/>
      <w:szCs w:val="18"/>
    </w:rPr>
  </w:style>
  <w:style w:type="paragraph" w:styleId="Textocomentario">
    <w:name w:val="annotation text"/>
    <w:basedOn w:val="Normal"/>
    <w:link w:val="TextocomentarioCar"/>
    <w:uiPriority w:val="99"/>
    <w:semiHidden/>
    <w:unhideWhenUsed/>
    <w:rsid w:val="00DB4F0D"/>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DB4F0D"/>
    <w:rPr>
      <w:sz w:val="24"/>
      <w:szCs w:val="24"/>
    </w:rPr>
  </w:style>
  <w:style w:type="paragraph" w:styleId="Asuntodelcomentario">
    <w:name w:val="annotation subject"/>
    <w:basedOn w:val="Textocomentario"/>
    <w:next w:val="Textocomentario"/>
    <w:link w:val="AsuntodelcomentarioCar"/>
    <w:uiPriority w:val="99"/>
    <w:semiHidden/>
    <w:unhideWhenUsed/>
    <w:rsid w:val="00DB4F0D"/>
    <w:rPr>
      <w:b/>
      <w:bCs/>
      <w:sz w:val="20"/>
      <w:szCs w:val="20"/>
    </w:rPr>
  </w:style>
  <w:style w:type="character" w:customStyle="1" w:styleId="AsuntodelcomentarioCar">
    <w:name w:val="Asunto del comentario Car"/>
    <w:basedOn w:val="TextocomentarioCar"/>
    <w:link w:val="Asuntodelcomentario"/>
    <w:uiPriority w:val="99"/>
    <w:semiHidden/>
    <w:rsid w:val="00DB4F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008937">
      <w:bodyDiv w:val="1"/>
      <w:marLeft w:val="0"/>
      <w:marRight w:val="0"/>
      <w:marTop w:val="0"/>
      <w:marBottom w:val="0"/>
      <w:divBdr>
        <w:top w:val="none" w:sz="0" w:space="0" w:color="auto"/>
        <w:left w:val="none" w:sz="0" w:space="0" w:color="auto"/>
        <w:bottom w:val="none" w:sz="0" w:space="0" w:color="auto"/>
        <w:right w:val="none" w:sz="0" w:space="0" w:color="auto"/>
      </w:divBdr>
    </w:div>
    <w:div w:id="1128937599">
      <w:bodyDiv w:val="1"/>
      <w:marLeft w:val="0"/>
      <w:marRight w:val="0"/>
      <w:marTop w:val="0"/>
      <w:marBottom w:val="0"/>
      <w:divBdr>
        <w:top w:val="none" w:sz="0" w:space="0" w:color="auto"/>
        <w:left w:val="none" w:sz="0" w:space="0" w:color="auto"/>
        <w:bottom w:val="none" w:sz="0" w:space="0" w:color="auto"/>
        <w:right w:val="none" w:sz="0" w:space="0" w:color="auto"/>
      </w:divBdr>
    </w:div>
    <w:div w:id="126353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chamizo@circulodecomunicacion.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B2AD0-A33B-43A6-8F93-1DE17EF3F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893</Words>
  <Characters>4916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BBVA</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CIRCULO DE COMUNICACION B87255071</dc:creator>
  <cp:lastModifiedBy>Maribel</cp:lastModifiedBy>
  <cp:revision>4</cp:revision>
  <dcterms:created xsi:type="dcterms:W3CDTF">2019-07-01T10:23:00Z</dcterms:created>
  <dcterms:modified xsi:type="dcterms:W3CDTF">2019-07-01T10:25:00Z</dcterms:modified>
</cp:coreProperties>
</file>